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F5600" w14:textId="3E89F5B8" w:rsidR="007D7D29" w:rsidRDefault="00953AA8">
      <w:pPr>
        <w:pStyle w:val="Header"/>
        <w:tabs>
          <w:tab w:val="right" w:pos="8280"/>
          <w:tab w:val="right" w:pos="9781"/>
        </w:tabs>
        <w:snapToGrid w:val="0"/>
        <w:ind w:right="-57"/>
        <w:rPr>
          <w:rFonts w:cs="Arial"/>
          <w:bCs/>
          <w:sz w:val="22"/>
          <w:szCs w:val="28"/>
          <w:lang w:val="en-US" w:eastAsia="zh-CN"/>
        </w:rPr>
      </w:pPr>
      <w:bookmarkStart w:id="0" w:name="historyclause"/>
      <w:bookmarkStart w:id="1" w:name="_Toc383764588"/>
      <w:r>
        <w:rPr>
          <w:rFonts w:cs="Arial" w:hint="eastAsia"/>
          <w:bCs/>
          <w:sz w:val="22"/>
          <w:szCs w:val="28"/>
          <w:lang w:eastAsia="zh-CN"/>
        </w:rPr>
        <w:t xml:space="preserve">3GPP TSG RAN WG1 </w:t>
      </w:r>
      <w:r>
        <w:rPr>
          <w:rFonts w:cs="Arial" w:hint="eastAsia"/>
          <w:bCs/>
          <w:sz w:val="22"/>
          <w:szCs w:val="28"/>
          <w:lang w:val="en-US" w:eastAsia="zh-CN"/>
        </w:rPr>
        <w:t>#98b</w:t>
      </w:r>
      <w:r w:rsidR="00DB0F73">
        <w:rPr>
          <w:rFonts w:cs="Arial" w:hint="eastAsia"/>
          <w:bCs/>
          <w:sz w:val="22"/>
          <w:szCs w:val="28"/>
          <w:lang w:val="en-US" w:eastAsia="zh-CN"/>
        </w:rPr>
        <w:t>is</w:t>
      </w:r>
      <w:r>
        <w:rPr>
          <w:rFonts w:cs="Arial" w:hint="eastAsia"/>
          <w:bCs/>
          <w:sz w:val="22"/>
          <w:szCs w:val="28"/>
          <w:lang w:val="en-US" w:eastAsia="zh-CN"/>
        </w:rPr>
        <w:t xml:space="preserve"> </w:t>
      </w:r>
      <w:r>
        <w:rPr>
          <w:rFonts w:cs="Arial" w:hint="eastAsia"/>
          <w:bCs/>
          <w:sz w:val="22"/>
          <w:szCs w:val="28"/>
          <w:lang w:eastAsia="zh-CN"/>
        </w:rPr>
        <w:t xml:space="preserve">                                        </w:t>
      </w:r>
      <w:r>
        <w:rPr>
          <w:rFonts w:cs="Arial" w:hint="eastAsia"/>
          <w:bCs/>
          <w:sz w:val="22"/>
          <w:szCs w:val="28"/>
          <w:lang w:val="en-US" w:eastAsia="zh-CN"/>
        </w:rPr>
        <w:t xml:space="preserve">           </w:t>
      </w:r>
      <w:r>
        <w:rPr>
          <w:rFonts w:cs="Arial" w:hint="eastAsia"/>
          <w:bCs/>
          <w:sz w:val="22"/>
          <w:szCs w:val="28"/>
          <w:lang w:eastAsia="zh-CN"/>
        </w:rPr>
        <w:t xml:space="preserve">    </w:t>
      </w:r>
      <w:r>
        <w:rPr>
          <w:rFonts w:cs="Arial" w:hint="eastAsia"/>
          <w:bCs/>
          <w:sz w:val="22"/>
          <w:szCs w:val="28"/>
          <w:lang w:val="en-US" w:eastAsia="zh-CN"/>
        </w:rPr>
        <w:t xml:space="preserve">                              </w:t>
      </w:r>
      <w:r>
        <w:rPr>
          <w:rFonts w:cs="Arial" w:hint="eastAsia"/>
          <w:bCs/>
          <w:sz w:val="22"/>
          <w:szCs w:val="28"/>
          <w:lang w:eastAsia="zh-CN"/>
        </w:rPr>
        <w:t xml:space="preserve">    </w:t>
      </w:r>
      <w:r w:rsidR="00880949" w:rsidRPr="00880949">
        <w:rPr>
          <w:rFonts w:cs="Arial"/>
          <w:bCs/>
          <w:sz w:val="22"/>
          <w:szCs w:val="28"/>
          <w:lang w:eastAsia="zh-CN"/>
        </w:rPr>
        <w:t>R1-1910114</w:t>
      </w:r>
    </w:p>
    <w:p w14:paraId="4552EBEE" w14:textId="77777777" w:rsidR="007D7D29" w:rsidRDefault="00331F73">
      <w:pPr>
        <w:pStyle w:val="Header"/>
        <w:tabs>
          <w:tab w:val="right" w:pos="8280"/>
          <w:tab w:val="right" w:pos="9781"/>
        </w:tabs>
        <w:snapToGrid w:val="0"/>
        <w:spacing w:afterLines="50" w:after="120"/>
        <w:rPr>
          <w:rFonts w:eastAsia="PMingLiU" w:cs="Arial"/>
          <w:bCs/>
          <w:sz w:val="22"/>
          <w:szCs w:val="28"/>
          <w:lang w:val="en-US" w:eastAsia="zh-CN"/>
        </w:rPr>
      </w:pPr>
      <w:r w:rsidRPr="00331F73">
        <w:rPr>
          <w:rFonts w:eastAsia="PMingLiU" w:cs="Arial"/>
          <w:bCs/>
          <w:sz w:val="22"/>
          <w:szCs w:val="28"/>
          <w:lang w:val="en-US" w:eastAsia="zh-CN"/>
        </w:rPr>
        <w:t>Chongqing, China, 14th – 20th August, 2019</w:t>
      </w:r>
    </w:p>
    <w:p w14:paraId="1931F091" w14:textId="77777777" w:rsidR="007D7D29" w:rsidRDefault="00953AA8">
      <w:pPr>
        <w:pStyle w:val="Header"/>
        <w:snapToGrid w:val="0"/>
        <w:spacing w:line="240" w:lineRule="exact"/>
        <w:rPr>
          <w:sz w:val="20"/>
          <w:lang w:eastAsia="zh-CN"/>
        </w:rPr>
      </w:pPr>
      <w:r>
        <w:rPr>
          <w:sz w:val="20"/>
        </w:rPr>
        <w:t>Source:</w:t>
      </w:r>
      <w:r>
        <w:rPr>
          <w:rFonts w:hint="eastAsia"/>
          <w:sz w:val="20"/>
          <w:lang w:val="en-US" w:eastAsia="zh-CN"/>
        </w:rPr>
        <w:tab/>
      </w:r>
      <w:r>
        <w:rPr>
          <w:rFonts w:hint="eastAsia"/>
          <w:sz w:val="20"/>
          <w:lang w:val="en-US" w:eastAsia="zh-CN"/>
        </w:rPr>
        <w:tab/>
      </w:r>
      <w:r>
        <w:rPr>
          <w:rFonts w:hint="eastAsia"/>
          <w:sz w:val="20"/>
          <w:lang w:val="en-US" w:eastAsia="zh-CN"/>
        </w:rPr>
        <w:tab/>
        <w:t xml:space="preserve"> </w:t>
      </w:r>
      <w:r>
        <w:rPr>
          <w:sz w:val="20"/>
        </w:rPr>
        <w:t>ZTE</w:t>
      </w:r>
      <w:r>
        <w:rPr>
          <w:rFonts w:hint="eastAsia"/>
          <w:sz w:val="20"/>
          <w:lang w:eastAsia="zh-CN"/>
        </w:rPr>
        <w:t xml:space="preserve"> </w:t>
      </w:r>
    </w:p>
    <w:p w14:paraId="2BE69BC1" w14:textId="77777777" w:rsidR="007D7D29" w:rsidRDefault="00953AA8">
      <w:pPr>
        <w:pStyle w:val="Header"/>
        <w:snapToGrid w:val="0"/>
        <w:spacing w:line="240" w:lineRule="exact"/>
        <w:ind w:left="1400" w:hangingChars="700" w:hanging="1400"/>
        <w:rPr>
          <w:sz w:val="20"/>
          <w:lang w:val="en-US" w:eastAsia="zh-CN"/>
        </w:rPr>
      </w:pPr>
      <w:r>
        <w:rPr>
          <w:sz w:val="20"/>
        </w:rPr>
        <w:t>Title:</w:t>
      </w:r>
      <w:r>
        <w:rPr>
          <w:rFonts w:hint="eastAsia"/>
          <w:sz w:val="20"/>
          <w:lang w:val="en-US" w:eastAsia="zh-CN"/>
        </w:rPr>
        <w:tab/>
        <w:t xml:space="preserve"> </w:t>
      </w:r>
      <w:r w:rsidR="00AF3605">
        <w:rPr>
          <w:sz w:val="20"/>
          <w:lang w:val="en-US" w:eastAsia="zh-CN"/>
        </w:rPr>
        <w:t>RAN1 impact on switch between case1 and case2 for two uplink carriers</w:t>
      </w:r>
    </w:p>
    <w:p w14:paraId="48F213FA" w14:textId="138FC423" w:rsidR="007D7D29" w:rsidRDefault="00953AA8">
      <w:pPr>
        <w:pStyle w:val="Header"/>
        <w:snapToGrid w:val="0"/>
        <w:spacing w:line="240" w:lineRule="exact"/>
        <w:rPr>
          <w:sz w:val="20"/>
          <w:lang w:val="en-US" w:eastAsia="zh-CN"/>
        </w:rPr>
      </w:pPr>
      <w:r>
        <w:rPr>
          <w:sz w:val="20"/>
        </w:rPr>
        <w:t>Agenda item:</w:t>
      </w:r>
      <w:r>
        <w:rPr>
          <w:rFonts w:hint="eastAsia"/>
          <w:sz w:val="20"/>
          <w:lang w:eastAsia="zh-CN"/>
        </w:rPr>
        <w:tab/>
      </w:r>
      <w:r>
        <w:rPr>
          <w:rFonts w:hint="eastAsia"/>
          <w:sz w:val="20"/>
          <w:lang w:val="en-US" w:eastAsia="zh-CN"/>
        </w:rPr>
        <w:t xml:space="preserve"> </w:t>
      </w:r>
      <w:r w:rsidR="00331F73">
        <w:rPr>
          <w:sz w:val="20"/>
          <w:lang w:eastAsia="zh-CN"/>
        </w:rPr>
        <w:t>5.1</w:t>
      </w:r>
    </w:p>
    <w:p w14:paraId="09F547FF" w14:textId="0D643F4C" w:rsidR="007D7D29" w:rsidRDefault="00953AA8">
      <w:pPr>
        <w:pStyle w:val="Header"/>
        <w:snapToGrid w:val="0"/>
        <w:spacing w:line="240" w:lineRule="exact"/>
        <w:rPr>
          <w:sz w:val="20"/>
        </w:rPr>
      </w:pPr>
      <w:r>
        <w:rPr>
          <w:sz w:val="20"/>
        </w:rPr>
        <w:t xml:space="preserve">Document for: </w:t>
      </w:r>
      <w:r>
        <w:rPr>
          <w:rFonts w:hint="eastAsia"/>
          <w:sz w:val="20"/>
          <w:lang w:val="en-US" w:eastAsia="zh-CN"/>
        </w:rPr>
        <w:t xml:space="preserve"> </w:t>
      </w:r>
      <w:r>
        <w:rPr>
          <w:sz w:val="20"/>
        </w:rPr>
        <w:t>Discussion</w:t>
      </w:r>
      <w:r w:rsidR="00331F73">
        <w:rPr>
          <w:sz w:val="20"/>
        </w:rPr>
        <w:t>/</w:t>
      </w:r>
      <w:r>
        <w:rPr>
          <w:sz w:val="20"/>
        </w:rPr>
        <w:t>Decision</w:t>
      </w:r>
    </w:p>
    <w:p w14:paraId="21D7C3E0" w14:textId="77777777" w:rsidR="007D7D29" w:rsidRDefault="00953AA8">
      <w:pPr>
        <w:pStyle w:val="Heading1"/>
        <w:rPr>
          <w:lang w:eastAsia="zh-TW"/>
        </w:rPr>
      </w:pPr>
      <w:r>
        <w:rPr>
          <w:rFonts w:hint="eastAsia"/>
          <w:lang w:eastAsia="zh-CN"/>
        </w:rPr>
        <w:t>Introduction</w:t>
      </w:r>
    </w:p>
    <w:p w14:paraId="6D8231BA" w14:textId="5A8CB60F" w:rsidR="007D7D29" w:rsidRDefault="00331F73">
      <w:pPr>
        <w:snapToGrid w:val="0"/>
        <w:spacing w:afterLines="50" w:after="120"/>
        <w:rPr>
          <w:sz w:val="20"/>
          <w:szCs w:val="22"/>
          <w:lang w:val="en-US" w:eastAsia="zh-CN"/>
        </w:rPr>
      </w:pPr>
      <w:r>
        <w:rPr>
          <w:sz w:val="20"/>
          <w:szCs w:val="22"/>
          <w:lang w:val="en-US" w:eastAsia="zh-CN"/>
        </w:rPr>
        <w:t>During</w:t>
      </w:r>
      <w:r w:rsidR="00953AA8">
        <w:rPr>
          <w:sz w:val="20"/>
          <w:szCs w:val="22"/>
          <w:lang w:val="en-US" w:eastAsia="zh-CN"/>
        </w:rPr>
        <w:t xml:space="preserve"> RAN#8</w:t>
      </w:r>
      <w:r>
        <w:rPr>
          <w:sz w:val="20"/>
          <w:szCs w:val="22"/>
          <w:lang w:val="en-US" w:eastAsia="zh-CN"/>
        </w:rPr>
        <w:t>5</w:t>
      </w:r>
      <w:r w:rsidR="00953AA8">
        <w:rPr>
          <w:sz w:val="20"/>
          <w:szCs w:val="22"/>
          <w:lang w:val="en-US" w:eastAsia="zh-CN"/>
        </w:rPr>
        <w:t xml:space="preserve"> </w:t>
      </w:r>
      <w:r>
        <w:rPr>
          <w:sz w:val="20"/>
          <w:szCs w:val="22"/>
          <w:lang w:val="en-US" w:eastAsia="zh-CN"/>
        </w:rPr>
        <w:t>meeting, the</w:t>
      </w:r>
      <w:r w:rsidR="00953AA8">
        <w:rPr>
          <w:rFonts w:hint="eastAsia"/>
          <w:sz w:val="20"/>
          <w:szCs w:val="22"/>
          <w:lang w:val="en-US" w:eastAsia="zh-CN"/>
        </w:rPr>
        <w:t xml:space="preserve"> </w:t>
      </w:r>
      <w:r w:rsidR="00953AA8">
        <w:rPr>
          <w:sz w:val="20"/>
          <w:szCs w:val="22"/>
          <w:lang w:val="en-US" w:eastAsia="zh-CN"/>
        </w:rPr>
        <w:t>WID</w:t>
      </w:r>
      <w:r>
        <w:rPr>
          <w:sz w:val="20"/>
          <w:szCs w:val="22"/>
          <w:lang w:val="en-US" w:eastAsia="zh-CN"/>
        </w:rPr>
        <w:t xml:space="preserve"> of </w:t>
      </w:r>
      <w:r w:rsidRPr="00331F73">
        <w:rPr>
          <w:sz w:val="20"/>
          <w:szCs w:val="22"/>
          <w:lang w:val="en-US" w:eastAsia="zh-CN"/>
        </w:rPr>
        <w:t>NR_RF_FR1</w:t>
      </w:r>
      <w:r>
        <w:rPr>
          <w:sz w:val="20"/>
          <w:szCs w:val="22"/>
          <w:lang w:val="en-US" w:eastAsia="zh-CN"/>
        </w:rPr>
        <w:t xml:space="preserve"> (i.e.,</w:t>
      </w:r>
      <w:r w:rsidR="00953AA8">
        <w:rPr>
          <w:rFonts w:hint="eastAsia"/>
          <w:sz w:val="20"/>
          <w:szCs w:val="22"/>
          <w:lang w:val="en-US" w:eastAsia="zh-CN"/>
        </w:rPr>
        <w:t xml:space="preserve"> </w:t>
      </w:r>
      <w:r w:rsidR="00953AA8">
        <w:rPr>
          <w:sz w:val="20"/>
          <w:lang w:eastAsia="zh-CN"/>
        </w:rPr>
        <w:t>RF requirements for NR frequency range 1 (FR1</w:t>
      </w:r>
      <w:r w:rsidR="00953AA8">
        <w:rPr>
          <w:rFonts w:hint="eastAsia"/>
          <w:sz w:val="20"/>
          <w:lang w:val="en-US" w:eastAsia="zh-CN"/>
        </w:rPr>
        <w:t>)</w:t>
      </w:r>
      <w:r>
        <w:rPr>
          <w:sz w:val="20"/>
          <w:lang w:val="en-US" w:eastAsia="zh-CN"/>
        </w:rPr>
        <w:t xml:space="preserve">) </w:t>
      </w:r>
      <w:r w:rsidR="00953AA8">
        <w:rPr>
          <w:sz w:val="20"/>
          <w:szCs w:val="22"/>
          <w:lang w:val="en-US" w:eastAsia="zh-CN"/>
        </w:rPr>
        <w:t>[1]</w:t>
      </w:r>
      <w:r w:rsidR="00953AA8">
        <w:rPr>
          <w:rFonts w:hint="eastAsia"/>
          <w:sz w:val="20"/>
          <w:szCs w:val="22"/>
          <w:lang w:val="en-US" w:eastAsia="zh-CN"/>
        </w:rPr>
        <w:t xml:space="preserve"> has been </w:t>
      </w:r>
      <w:r>
        <w:rPr>
          <w:sz w:val="20"/>
          <w:szCs w:val="22"/>
          <w:lang w:val="en-US" w:eastAsia="zh-CN"/>
        </w:rPr>
        <w:t>updated</w:t>
      </w:r>
      <w:r>
        <w:rPr>
          <w:rFonts w:eastAsia="宋体"/>
          <w:sz w:val="20"/>
          <w:lang w:val="en-US" w:eastAsia="zh-CN"/>
        </w:rPr>
        <w:t xml:space="preserve"> </w:t>
      </w:r>
      <w:r>
        <w:rPr>
          <w:sz w:val="20"/>
          <w:lang w:eastAsia="ja-JP"/>
        </w:rPr>
        <w:t>to</w:t>
      </w:r>
      <w:r>
        <w:rPr>
          <w:rFonts w:eastAsia="宋体" w:hint="eastAsia"/>
          <w:sz w:val="20"/>
          <w:lang w:val="en-US" w:eastAsia="zh-CN"/>
        </w:rPr>
        <w:t xml:space="preserve"> </w:t>
      </w:r>
      <w:r>
        <w:rPr>
          <w:rFonts w:eastAsia="宋体"/>
          <w:sz w:val="20"/>
          <w:lang w:val="en-US" w:eastAsia="zh-CN"/>
        </w:rPr>
        <w:t>include</w:t>
      </w:r>
      <w:r>
        <w:rPr>
          <w:rFonts w:eastAsia="宋体" w:hint="eastAsia"/>
          <w:sz w:val="20"/>
          <w:lang w:val="en-US" w:eastAsia="zh-CN"/>
        </w:rPr>
        <w:t xml:space="preserve"> </w:t>
      </w:r>
      <w:r w:rsidR="00953AA8">
        <w:rPr>
          <w:rFonts w:eastAsia="宋体" w:hint="eastAsia"/>
          <w:sz w:val="20"/>
          <w:lang w:val="en-US" w:eastAsia="zh-CN"/>
        </w:rPr>
        <w:t>UE requirements to allow switching between case 1 (1Tx each carrier) and case 2 (2Tx on carrier 2) for two uplink carriers case inter-band EN-DC without SUL, inter-band UL CA and standalone SUL for UE supporting maximum two concurrent transmission</w:t>
      </w:r>
      <w:r>
        <w:rPr>
          <w:rFonts w:eastAsia="宋体"/>
          <w:sz w:val="20"/>
          <w:lang w:val="en-US" w:eastAsia="zh-CN"/>
        </w:rPr>
        <w:t>.</w:t>
      </w:r>
      <w:r w:rsidR="00953AA8">
        <w:rPr>
          <w:rFonts w:eastAsia="宋体" w:hint="eastAsia"/>
          <w:sz w:val="20"/>
          <w:lang w:val="en-US" w:eastAsia="zh-CN"/>
        </w:rPr>
        <w:t xml:space="preserve"> </w:t>
      </w:r>
      <w:r>
        <w:rPr>
          <w:rFonts w:eastAsia="宋体"/>
          <w:sz w:val="20"/>
          <w:lang w:val="en-US" w:eastAsia="zh-CN"/>
        </w:rPr>
        <w:t xml:space="preserve">RAN1 is targeted </w:t>
      </w:r>
      <w:r w:rsidR="003409EA">
        <w:rPr>
          <w:rFonts w:eastAsia="宋体"/>
          <w:sz w:val="20"/>
          <w:lang w:val="en-US" w:eastAsia="zh-CN"/>
        </w:rPr>
        <w:t xml:space="preserve">to </w:t>
      </w:r>
      <w:r w:rsidR="00953AA8">
        <w:rPr>
          <w:rFonts w:eastAsia="宋体" w:hint="eastAsia"/>
          <w:sz w:val="20"/>
          <w:lang w:val="en-US" w:eastAsia="zh-CN"/>
        </w:rPr>
        <w:t>study RAN1 impact but strive to minimize RAN1 impact.</w:t>
      </w:r>
    </w:p>
    <w:tbl>
      <w:tblPr>
        <w:tblW w:w="970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7D7D29" w14:paraId="50F85975" w14:textId="77777777">
        <w:tc>
          <w:tcPr>
            <w:tcW w:w="9700" w:type="dxa"/>
          </w:tcPr>
          <w:p w14:paraId="61F8472D" w14:textId="77777777" w:rsidR="007D7D29" w:rsidRDefault="00953AA8" w:rsidP="00FB6FB3">
            <w:pPr>
              <w:numPr>
                <w:ilvl w:val="0"/>
                <w:numId w:val="7"/>
              </w:numPr>
              <w:overflowPunct w:val="0"/>
              <w:spacing w:after="0"/>
              <w:rPr>
                <w:sz w:val="20"/>
                <w:lang w:eastAsia="ja-JP"/>
              </w:rPr>
            </w:pPr>
            <w:r>
              <w:rPr>
                <w:sz w:val="20"/>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Layout w:type="fixed"/>
              <w:tblCellMar>
                <w:left w:w="0" w:type="dxa"/>
                <w:right w:w="0" w:type="dxa"/>
              </w:tblCellMar>
              <w:tblLook w:val="04A0" w:firstRow="1" w:lastRow="0" w:firstColumn="1" w:lastColumn="0" w:noHBand="0" w:noVBand="1"/>
            </w:tblPr>
            <w:tblGrid>
              <w:gridCol w:w="1400"/>
              <w:gridCol w:w="4640"/>
            </w:tblGrid>
            <w:tr w:rsidR="007D7D29" w14:paraId="4035C641"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CF6DAE" w14:textId="77777777" w:rsidR="007D7D29" w:rsidRDefault="00953AA8" w:rsidP="00351749">
                  <w:pPr>
                    <w:spacing w:after="0"/>
                    <w:rPr>
                      <w:sz w:val="20"/>
                      <w:lang w:val="en-US" w:eastAsia="zh-CN"/>
                    </w:rPr>
                  </w:pPr>
                  <w:r>
                    <w:rPr>
                      <w:color w:val="000000"/>
                      <w:kern w:val="24"/>
                      <w:sz w:val="20"/>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AF6802" w14:textId="77777777" w:rsidR="007D7D29" w:rsidRDefault="00953AA8" w:rsidP="00F340B3">
                  <w:pPr>
                    <w:spacing w:after="0"/>
                    <w:rPr>
                      <w:sz w:val="20"/>
                      <w:lang w:val="en-US" w:eastAsia="zh-CN"/>
                    </w:rPr>
                  </w:pPr>
                  <w:r>
                    <w:rPr>
                      <w:color w:val="000000"/>
                      <w:kern w:val="24"/>
                      <w:sz w:val="20"/>
                      <w:lang w:val="en-US" w:eastAsia="zh-CN"/>
                    </w:rPr>
                    <w:t xml:space="preserve">1 </w:t>
                  </w:r>
                  <w:proofErr w:type="spellStart"/>
                  <w:r>
                    <w:rPr>
                      <w:color w:val="000000"/>
                      <w:kern w:val="24"/>
                      <w:sz w:val="20"/>
                      <w:lang w:val="en-US" w:eastAsia="zh-CN"/>
                    </w:rPr>
                    <w:t>Tx</w:t>
                  </w:r>
                  <w:proofErr w:type="spellEnd"/>
                  <w:r>
                    <w:rPr>
                      <w:color w:val="000000"/>
                      <w:kern w:val="24"/>
                      <w:sz w:val="20"/>
                      <w:lang w:val="en-US" w:eastAsia="zh-CN"/>
                    </w:rPr>
                    <w:t xml:space="preserve"> on carrier 1 and 1 </w:t>
                  </w:r>
                  <w:proofErr w:type="spellStart"/>
                  <w:r>
                    <w:rPr>
                      <w:color w:val="000000"/>
                      <w:kern w:val="24"/>
                      <w:sz w:val="20"/>
                      <w:lang w:val="en-US" w:eastAsia="zh-CN"/>
                    </w:rPr>
                    <w:t>Tx</w:t>
                  </w:r>
                  <w:proofErr w:type="spellEnd"/>
                  <w:r>
                    <w:rPr>
                      <w:color w:val="000000"/>
                      <w:kern w:val="24"/>
                      <w:sz w:val="20"/>
                      <w:lang w:val="en-US" w:eastAsia="zh-CN"/>
                    </w:rPr>
                    <w:t xml:space="preserve"> on carrier 2</w:t>
                  </w:r>
                </w:p>
              </w:tc>
            </w:tr>
            <w:tr w:rsidR="007D7D29" w14:paraId="38BE9F58"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387EC" w14:textId="77777777" w:rsidR="007D7D29" w:rsidRDefault="00953AA8" w:rsidP="00351749">
                  <w:pPr>
                    <w:spacing w:after="0"/>
                    <w:rPr>
                      <w:sz w:val="20"/>
                      <w:lang w:val="en-US" w:eastAsia="zh-CN"/>
                    </w:rPr>
                  </w:pPr>
                  <w:r>
                    <w:rPr>
                      <w:color w:val="000000"/>
                      <w:kern w:val="24"/>
                      <w:sz w:val="20"/>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82608C" w14:textId="77777777" w:rsidR="007D7D29" w:rsidRDefault="00953AA8" w:rsidP="00F340B3">
                  <w:pPr>
                    <w:spacing w:after="0"/>
                    <w:rPr>
                      <w:sz w:val="20"/>
                      <w:lang w:val="en-US" w:eastAsia="zh-CN"/>
                    </w:rPr>
                  </w:pPr>
                  <w:r>
                    <w:rPr>
                      <w:color w:val="000000"/>
                      <w:kern w:val="24"/>
                      <w:sz w:val="20"/>
                      <w:lang w:val="en-US" w:eastAsia="zh-CN"/>
                    </w:rPr>
                    <w:t xml:space="preserve">0 </w:t>
                  </w:r>
                  <w:proofErr w:type="spellStart"/>
                  <w:r>
                    <w:rPr>
                      <w:color w:val="000000"/>
                      <w:kern w:val="24"/>
                      <w:sz w:val="20"/>
                      <w:lang w:val="en-US" w:eastAsia="zh-CN"/>
                    </w:rPr>
                    <w:t>Tx</w:t>
                  </w:r>
                  <w:proofErr w:type="spellEnd"/>
                  <w:r>
                    <w:rPr>
                      <w:color w:val="000000"/>
                      <w:kern w:val="24"/>
                      <w:sz w:val="20"/>
                      <w:lang w:val="en-US" w:eastAsia="zh-CN"/>
                    </w:rPr>
                    <w:t xml:space="preserve"> on carrier 1 and 2 </w:t>
                  </w:r>
                  <w:proofErr w:type="spellStart"/>
                  <w:r>
                    <w:rPr>
                      <w:color w:val="000000"/>
                      <w:kern w:val="24"/>
                      <w:sz w:val="20"/>
                      <w:lang w:val="en-US" w:eastAsia="zh-CN"/>
                    </w:rPr>
                    <w:t>Tx</w:t>
                  </w:r>
                  <w:proofErr w:type="spellEnd"/>
                  <w:r>
                    <w:rPr>
                      <w:color w:val="000000"/>
                      <w:kern w:val="24"/>
                      <w:sz w:val="20"/>
                      <w:lang w:val="en-US" w:eastAsia="zh-CN"/>
                    </w:rPr>
                    <w:t xml:space="preserve"> on carrier 2 </w:t>
                  </w:r>
                </w:p>
              </w:tc>
            </w:tr>
          </w:tbl>
          <w:p w14:paraId="03F3CD90" w14:textId="77777777" w:rsidR="007D7D29" w:rsidRDefault="007D7D29" w:rsidP="00FB6FB3">
            <w:pPr>
              <w:pStyle w:val="ListParagraph"/>
              <w:overflowPunct w:val="0"/>
              <w:spacing w:after="0"/>
              <w:ind w:left="0"/>
            </w:pPr>
          </w:p>
          <w:p w14:paraId="3B21B194" w14:textId="77777777" w:rsidR="007D7D29" w:rsidRDefault="00953AA8" w:rsidP="00FB6FB3">
            <w:pPr>
              <w:pStyle w:val="ListParagraph"/>
              <w:numPr>
                <w:ilvl w:val="1"/>
                <w:numId w:val="11"/>
              </w:numPr>
              <w:overflowPunct w:val="0"/>
              <w:spacing w:after="0"/>
            </w:pPr>
            <w:r>
              <w:rPr>
                <w:color w:val="000000"/>
                <w:kern w:val="24"/>
              </w:rPr>
              <w:t>UE RF requirements, e.g., time mask RF requirements and other necessary RF requirements if any</w:t>
            </w:r>
          </w:p>
          <w:p w14:paraId="16A65150" w14:textId="77777777" w:rsidR="007D7D29" w:rsidRDefault="00953AA8" w:rsidP="00FB6FB3">
            <w:pPr>
              <w:pStyle w:val="ListParagraph"/>
              <w:numPr>
                <w:ilvl w:val="2"/>
                <w:numId w:val="11"/>
              </w:numPr>
              <w:overflowPunct w:val="0"/>
              <w:spacing w:after="0"/>
            </w:pPr>
            <w:r>
              <w:rPr>
                <w:color w:val="000000"/>
                <w:kern w:val="24"/>
              </w:rPr>
              <w:t>The options agreed at RAN4 #92 in R4-1910531 can be considered as starting point</w:t>
            </w:r>
          </w:p>
          <w:p w14:paraId="058A15AD" w14:textId="77777777" w:rsidR="007D7D29" w:rsidRDefault="00953AA8" w:rsidP="00FB6FB3">
            <w:pPr>
              <w:pStyle w:val="ListParagraph"/>
              <w:numPr>
                <w:ilvl w:val="1"/>
                <w:numId w:val="11"/>
              </w:numPr>
              <w:overflowPunct w:val="0"/>
              <w:spacing w:after="0"/>
            </w:pPr>
            <w:r>
              <w:rPr>
                <w:color w:val="000000"/>
                <w:kern w:val="24"/>
              </w:rPr>
              <w:t>Study if there are any impact to interruption and delay requirements, and specify the RRM requirements if needed</w:t>
            </w:r>
          </w:p>
          <w:p w14:paraId="1D6E3663" w14:textId="77777777" w:rsidR="007D7D29" w:rsidRDefault="00953AA8" w:rsidP="00FB6FB3">
            <w:pPr>
              <w:pStyle w:val="ListParagraph"/>
              <w:numPr>
                <w:ilvl w:val="1"/>
                <w:numId w:val="11"/>
              </w:numPr>
              <w:overflowPunct w:val="0"/>
              <w:spacing w:after="0"/>
            </w:pPr>
            <w:r>
              <w:rPr>
                <w:color w:val="000000"/>
                <w:kern w:val="24"/>
              </w:rPr>
              <w:t>RAN1 will further study by Dec 2019 if there are any RAN1 potential impacts based on RAN4 LS if any</w:t>
            </w:r>
          </w:p>
          <w:p w14:paraId="282931B5" w14:textId="77777777" w:rsidR="007D7D29" w:rsidRDefault="00953AA8" w:rsidP="00FB6FB3">
            <w:pPr>
              <w:pStyle w:val="ListParagraph"/>
              <w:numPr>
                <w:ilvl w:val="2"/>
                <w:numId w:val="11"/>
              </w:numPr>
              <w:overflowPunct w:val="0"/>
              <w:spacing w:after="0"/>
            </w:pPr>
            <w:r>
              <w:rPr>
                <w:color w:val="000000"/>
                <w:kern w:val="24"/>
              </w:rPr>
              <w:t xml:space="preserve">No new TDM pattern will be defined, i.e. scheduling-based switching is assumed. </w:t>
            </w:r>
          </w:p>
          <w:p w14:paraId="4F64BA01" w14:textId="77777777" w:rsidR="007D7D29" w:rsidRDefault="00953AA8" w:rsidP="00FB6FB3">
            <w:pPr>
              <w:pStyle w:val="ListParagraph"/>
              <w:numPr>
                <w:ilvl w:val="2"/>
                <w:numId w:val="11"/>
              </w:numPr>
              <w:overflowPunct w:val="0"/>
              <w:spacing w:after="0"/>
            </w:pPr>
            <w:r>
              <w:rPr>
                <w:color w:val="000000"/>
                <w:kern w:val="24"/>
              </w:rPr>
              <w:t xml:space="preserve">Finalization of RAN4 requirements and approval of RAN4 CRs shall be based on RAN1 LS  </w:t>
            </w:r>
          </w:p>
          <w:p w14:paraId="66409C9E" w14:textId="77777777" w:rsidR="007D7D29" w:rsidRDefault="00953AA8" w:rsidP="00FB6FB3">
            <w:pPr>
              <w:pStyle w:val="ListParagraph"/>
              <w:numPr>
                <w:ilvl w:val="2"/>
                <w:numId w:val="11"/>
              </w:numPr>
              <w:overflowPunct w:val="0"/>
              <w:spacing w:after="0"/>
            </w:pPr>
            <w:r>
              <w:rPr>
                <w:color w:val="000000"/>
                <w:kern w:val="24"/>
              </w:rPr>
              <w:t xml:space="preserve">Strive to minimize RAN1 impact. </w:t>
            </w:r>
          </w:p>
          <w:p w14:paraId="57C53496" w14:textId="77777777" w:rsidR="007D7D29" w:rsidRDefault="00953AA8" w:rsidP="00FB6FB3">
            <w:pPr>
              <w:pStyle w:val="ListParagraph"/>
              <w:numPr>
                <w:ilvl w:val="2"/>
                <w:numId w:val="11"/>
              </w:numPr>
              <w:overflowPunct w:val="0"/>
              <w:spacing w:after="0"/>
            </w:pPr>
            <w:r>
              <w:rPr>
                <w:color w:val="000000"/>
                <w:kern w:val="24"/>
              </w:rPr>
              <w:t xml:space="preserve">Strive to achieve no impact to RAN1 E-UTRAN spec </w:t>
            </w:r>
          </w:p>
          <w:p w14:paraId="437F3A81" w14:textId="77777777" w:rsidR="007D7D29" w:rsidRDefault="00953AA8" w:rsidP="00FB6FB3">
            <w:pPr>
              <w:pStyle w:val="ListParagraph"/>
              <w:numPr>
                <w:ilvl w:val="2"/>
                <w:numId w:val="11"/>
              </w:numPr>
              <w:overflowPunct w:val="0"/>
              <w:spacing w:after="0"/>
            </w:pPr>
            <w:r>
              <w:rPr>
                <w:color w:val="000000"/>
                <w:kern w:val="24"/>
              </w:rPr>
              <w:t xml:space="preserve">Strive to avoid defining location of switching period impacting RAN1 spec </w:t>
            </w:r>
          </w:p>
          <w:p w14:paraId="02F442CE" w14:textId="77777777" w:rsidR="007D7D29" w:rsidRDefault="00953AA8" w:rsidP="00FB6FB3">
            <w:pPr>
              <w:pStyle w:val="ListParagraph"/>
              <w:numPr>
                <w:ilvl w:val="1"/>
                <w:numId w:val="11"/>
              </w:numPr>
              <w:overflowPunct w:val="0"/>
              <w:spacing w:after="0"/>
            </w:pPr>
            <w:r>
              <w:rPr>
                <w:color w:val="000000"/>
                <w:kern w:val="24"/>
              </w:rPr>
              <w:t xml:space="preserve">Define per band per band combination or per band combination UE capability </w:t>
            </w:r>
            <w:proofErr w:type="spellStart"/>
            <w:r>
              <w:rPr>
                <w:color w:val="000000"/>
                <w:kern w:val="24"/>
              </w:rPr>
              <w:t>signaling</w:t>
            </w:r>
            <w:proofErr w:type="spellEnd"/>
            <w:r>
              <w:rPr>
                <w:color w:val="000000"/>
                <w:kern w:val="24"/>
              </w:rPr>
              <w:t xml:space="preserve"> if needed</w:t>
            </w:r>
          </w:p>
          <w:p w14:paraId="6FB38770" w14:textId="77777777" w:rsidR="007D7D29" w:rsidRDefault="00953AA8" w:rsidP="00FB6FB3">
            <w:pPr>
              <w:pStyle w:val="NormalWeb"/>
              <w:overflowPunct w:val="0"/>
              <w:spacing w:before="0" w:beforeAutospacing="0" w:after="0" w:afterAutospacing="0"/>
              <w:ind w:leftChars="260" w:left="1070" w:hanging="446"/>
              <w:rPr>
                <w:sz w:val="20"/>
                <w:szCs w:val="20"/>
              </w:rPr>
            </w:pPr>
            <w:r>
              <w:rPr>
                <w:color w:val="000000"/>
                <w:kern w:val="24"/>
                <w:sz w:val="20"/>
                <w:szCs w:val="20"/>
              </w:rPr>
              <w:t>Note 1: Only addressing the case of co-located and synchronized network deployment for the two UL carriers</w:t>
            </w:r>
          </w:p>
          <w:p w14:paraId="555FD324" w14:textId="77777777" w:rsidR="007D7D29" w:rsidRDefault="00953AA8" w:rsidP="00FB6FB3">
            <w:pPr>
              <w:pStyle w:val="NormalWeb"/>
              <w:overflowPunct w:val="0"/>
              <w:spacing w:before="0" w:beforeAutospacing="0" w:after="0" w:afterAutospacing="0"/>
              <w:ind w:leftChars="260" w:left="1070" w:hanging="446"/>
              <w:rPr>
                <w:sz w:val="20"/>
                <w:szCs w:val="20"/>
              </w:rPr>
            </w:pPr>
            <w:r>
              <w:rPr>
                <w:color w:val="000000"/>
                <w:kern w:val="24"/>
                <w:sz w:val="20"/>
                <w:szCs w:val="20"/>
              </w:rPr>
              <w:t>Note 2:  Only addressing the case of single TAG for the two UL carriers for SUL and for UL CA</w:t>
            </w:r>
          </w:p>
          <w:p w14:paraId="5833FBCC" w14:textId="77777777" w:rsidR="007D7D29" w:rsidRDefault="00953AA8" w:rsidP="00FB6FB3">
            <w:pPr>
              <w:pStyle w:val="NormalWeb"/>
              <w:overflowPunct w:val="0"/>
              <w:spacing w:before="0" w:beforeAutospacing="0" w:after="0" w:afterAutospacing="0"/>
              <w:ind w:leftChars="260" w:left="1070" w:hanging="446"/>
              <w:rPr>
                <w:sz w:val="20"/>
                <w:szCs w:val="20"/>
              </w:rPr>
            </w:pPr>
            <w:r>
              <w:rPr>
                <w:color w:val="000000"/>
                <w:kern w:val="24"/>
                <w:sz w:val="20"/>
                <w:szCs w:val="20"/>
              </w:rPr>
              <w:t>Note 3:  The above objectives will not relax the existing requirements specified in Rel-15 38.101-3 for band combinations allowing single uplink transmission</w:t>
            </w:r>
          </w:p>
          <w:p w14:paraId="5D4F9447" w14:textId="77777777" w:rsidR="007D7D29" w:rsidRDefault="00953AA8" w:rsidP="00FB6FB3">
            <w:pPr>
              <w:pStyle w:val="NormalWeb"/>
              <w:overflowPunct w:val="0"/>
              <w:spacing w:before="0" w:beforeAutospacing="0" w:after="0" w:afterAutospacing="0"/>
              <w:ind w:leftChars="260" w:left="1070" w:hanging="446"/>
            </w:pPr>
            <w:r>
              <w:rPr>
                <w:color w:val="000000"/>
                <w:kern w:val="24"/>
                <w:sz w:val="20"/>
                <w:szCs w:val="20"/>
              </w:rPr>
              <w:t>Note 4: The UE is configured with two different uplink carrier frequencies.</w:t>
            </w:r>
          </w:p>
        </w:tc>
      </w:tr>
    </w:tbl>
    <w:p w14:paraId="628CCC65" w14:textId="77777777" w:rsidR="007D7D29" w:rsidRDefault="007D7D29">
      <w:pPr>
        <w:snapToGrid w:val="0"/>
        <w:spacing w:afterLines="50" w:after="120"/>
        <w:rPr>
          <w:rFonts w:eastAsia="Times New Roman"/>
          <w:sz w:val="20"/>
          <w:szCs w:val="22"/>
          <w:lang w:val="en-US" w:eastAsia="zh-CN" w:bidi="ar"/>
        </w:rPr>
      </w:pPr>
    </w:p>
    <w:p w14:paraId="4E8A384D" w14:textId="0C030B1E" w:rsidR="007D7D29" w:rsidRDefault="00953AA8">
      <w:pPr>
        <w:snapToGrid w:val="0"/>
        <w:spacing w:afterLines="50" w:after="120"/>
        <w:rPr>
          <w:rFonts w:eastAsia="Times New Roman"/>
          <w:sz w:val="20"/>
          <w:szCs w:val="22"/>
          <w:lang w:val="en-US" w:eastAsia="zh-CN" w:bidi="ar"/>
        </w:rPr>
      </w:pPr>
      <w:r>
        <w:rPr>
          <w:rFonts w:eastAsia="Times New Roman" w:hint="eastAsia"/>
          <w:sz w:val="20"/>
          <w:szCs w:val="22"/>
          <w:lang w:val="en-US" w:eastAsia="zh-CN" w:bidi="ar"/>
        </w:rPr>
        <w:t xml:space="preserve">In this contribution, we </w:t>
      </w:r>
      <w:r w:rsidR="00AB727E">
        <w:rPr>
          <w:rFonts w:eastAsia="Times New Roman"/>
          <w:sz w:val="20"/>
          <w:szCs w:val="22"/>
          <w:lang w:val="en-US" w:eastAsia="zh-CN" w:bidi="ar"/>
        </w:rPr>
        <w:t>analyze</w:t>
      </w:r>
      <w:r w:rsidR="00AB727E">
        <w:rPr>
          <w:rFonts w:eastAsia="Times New Roman" w:hint="eastAsia"/>
          <w:sz w:val="20"/>
          <w:szCs w:val="22"/>
          <w:lang w:val="en-US" w:eastAsia="zh-CN" w:bidi="ar"/>
        </w:rPr>
        <w:t xml:space="preserve"> </w:t>
      </w:r>
      <w:r>
        <w:rPr>
          <w:rFonts w:eastAsia="Times New Roman" w:hint="eastAsia"/>
          <w:sz w:val="20"/>
          <w:szCs w:val="22"/>
          <w:lang w:val="en-US" w:eastAsia="zh-CN" w:bidi="ar"/>
        </w:rPr>
        <w:t xml:space="preserve">the impact of RAN1 </w:t>
      </w:r>
      <w:r>
        <w:rPr>
          <w:color w:val="000000"/>
          <w:kern w:val="24"/>
          <w:sz w:val="20"/>
        </w:rPr>
        <w:t>spec</w:t>
      </w:r>
      <w:r>
        <w:rPr>
          <w:rFonts w:eastAsia="宋体" w:hint="eastAsia"/>
          <w:color w:val="000000"/>
          <w:kern w:val="24"/>
          <w:sz w:val="20"/>
          <w:lang w:val="en-US" w:eastAsia="zh-CN"/>
        </w:rPr>
        <w:t xml:space="preserve"> </w:t>
      </w:r>
      <w:r w:rsidR="00AB727E">
        <w:rPr>
          <w:rFonts w:eastAsia="Times New Roman"/>
          <w:sz w:val="20"/>
          <w:szCs w:val="22"/>
          <w:lang w:val="en-US" w:eastAsia="zh-CN" w:bidi="ar"/>
        </w:rPr>
        <w:t>on</w:t>
      </w:r>
      <w:r w:rsidR="00AB727E" w:rsidRPr="00AB727E">
        <w:t xml:space="preserve"> </w:t>
      </w:r>
      <w:r w:rsidR="00AB727E" w:rsidRPr="00AB727E">
        <w:rPr>
          <w:rFonts w:eastAsia="Times New Roman"/>
          <w:sz w:val="20"/>
          <w:szCs w:val="22"/>
          <w:lang w:val="en-US" w:eastAsia="zh-CN" w:bidi="ar"/>
        </w:rPr>
        <w:t>switch between case1 and case2 for two uplink carriers</w:t>
      </w:r>
      <w:r w:rsidR="00AB727E">
        <w:rPr>
          <w:rFonts w:eastAsia="Times New Roman"/>
          <w:sz w:val="20"/>
          <w:szCs w:val="22"/>
          <w:lang w:val="en-US" w:eastAsia="zh-CN" w:bidi="ar"/>
        </w:rPr>
        <w:t xml:space="preserve">. </w:t>
      </w:r>
    </w:p>
    <w:p w14:paraId="279EB43F" w14:textId="77777777" w:rsidR="007D7D29" w:rsidRDefault="00953AA8">
      <w:pPr>
        <w:pStyle w:val="Heading1"/>
        <w:rPr>
          <w:lang w:val="en-US" w:eastAsia="zh-CN"/>
        </w:rPr>
      </w:pPr>
      <w:r>
        <w:rPr>
          <w:rFonts w:hint="eastAsia"/>
          <w:lang w:eastAsia="zh-CN"/>
        </w:rPr>
        <w:t>Discussion</w:t>
      </w:r>
    </w:p>
    <w:p w14:paraId="0E75994D" w14:textId="7378DFF4" w:rsidR="007D7D29" w:rsidRDefault="00715275">
      <w:pPr>
        <w:pStyle w:val="Heading2"/>
        <w:rPr>
          <w:szCs w:val="22"/>
          <w:lang w:val="en-US" w:eastAsia="zh-CN"/>
        </w:rPr>
      </w:pPr>
      <w:r>
        <w:rPr>
          <w:szCs w:val="22"/>
          <w:lang w:val="en-US" w:eastAsia="zh-CN"/>
        </w:rPr>
        <w:t>RAN1 impact on</w:t>
      </w:r>
      <w:r w:rsidR="00EF5A9D">
        <w:rPr>
          <w:szCs w:val="22"/>
          <w:lang w:val="en-US" w:eastAsia="zh-CN"/>
        </w:rPr>
        <w:t xml:space="preserve"> s</w:t>
      </w:r>
      <w:r w:rsidR="008651D0">
        <w:rPr>
          <w:szCs w:val="22"/>
          <w:lang w:val="en-US" w:eastAsia="zh-CN"/>
        </w:rPr>
        <w:t xml:space="preserve">witching </w:t>
      </w:r>
      <w:r w:rsidR="00EF5A9D">
        <w:rPr>
          <w:szCs w:val="22"/>
          <w:lang w:val="en-US" w:eastAsia="zh-CN"/>
        </w:rPr>
        <w:t>time</w:t>
      </w:r>
    </w:p>
    <w:p w14:paraId="532F0B5F" w14:textId="503AD4CB" w:rsidR="00AF3D4B" w:rsidRDefault="00AF3D4B" w:rsidP="00AF3D4B">
      <w:pPr>
        <w:rPr>
          <w:rFonts w:eastAsia="Times New Roman"/>
          <w:sz w:val="20"/>
          <w:szCs w:val="22"/>
          <w:lang w:val="en-US" w:eastAsia="zh-CN" w:bidi="ar"/>
        </w:rPr>
      </w:pPr>
      <w:r w:rsidRPr="00AF3D4B">
        <w:rPr>
          <w:rFonts w:eastAsia="Times New Roman"/>
          <w:sz w:val="20"/>
          <w:szCs w:val="22"/>
          <w:lang w:val="en-US" w:eastAsia="zh-CN" w:bidi="ar"/>
        </w:rPr>
        <w:fldChar w:fldCharType="begin"/>
      </w:r>
      <w:r w:rsidRPr="00AF3D4B">
        <w:rPr>
          <w:rFonts w:eastAsia="Times New Roman"/>
          <w:sz w:val="20"/>
          <w:szCs w:val="22"/>
          <w:lang w:val="en-US" w:eastAsia="zh-CN" w:bidi="ar"/>
        </w:rPr>
        <w:instrText xml:space="preserve"> REF _Ref20491619 \h  \* MERGEFORMAT </w:instrText>
      </w:r>
      <w:r w:rsidRPr="00AF3D4B">
        <w:rPr>
          <w:rFonts w:eastAsia="Times New Roman"/>
          <w:sz w:val="20"/>
          <w:szCs w:val="22"/>
          <w:lang w:val="en-US" w:eastAsia="zh-CN" w:bidi="ar"/>
        </w:rPr>
      </w:r>
      <w:r w:rsidRPr="00AF3D4B">
        <w:rPr>
          <w:rFonts w:eastAsia="Times New Roman"/>
          <w:sz w:val="20"/>
          <w:szCs w:val="22"/>
          <w:lang w:val="en-US" w:eastAsia="zh-CN" w:bidi="ar"/>
        </w:rPr>
        <w:fldChar w:fldCharType="separate"/>
      </w:r>
      <w:r w:rsidRPr="00AF3D4B">
        <w:rPr>
          <w:rFonts w:eastAsia="Times New Roman"/>
          <w:sz w:val="20"/>
          <w:szCs w:val="22"/>
          <w:lang w:val="en-US" w:eastAsia="zh-CN" w:bidi="ar"/>
        </w:rPr>
        <w:t>Figure 1</w:t>
      </w:r>
      <w:r w:rsidRPr="00AF3D4B">
        <w:rPr>
          <w:rFonts w:eastAsia="Times New Roman"/>
          <w:sz w:val="20"/>
          <w:szCs w:val="22"/>
          <w:lang w:val="en-US" w:eastAsia="zh-CN" w:bidi="ar"/>
        </w:rPr>
        <w:fldChar w:fldCharType="end"/>
      </w:r>
      <w:r w:rsidRPr="00AF3D4B">
        <w:rPr>
          <w:rFonts w:eastAsia="Times New Roman"/>
          <w:sz w:val="20"/>
          <w:szCs w:val="22"/>
          <w:lang w:val="en-US" w:eastAsia="zh-CN" w:bidi="ar"/>
        </w:rPr>
        <w:t xml:space="preserve"> depicts </w:t>
      </w:r>
      <w:r>
        <w:rPr>
          <w:rFonts w:eastAsia="Times New Roman"/>
          <w:sz w:val="20"/>
          <w:szCs w:val="22"/>
          <w:lang w:val="en-US" w:eastAsia="zh-CN" w:bidi="ar"/>
        </w:rPr>
        <w:t>an example of case 1 and case 2 switch for UEs with two uplink carr</w:t>
      </w:r>
      <w:r w:rsidR="00BC732F">
        <w:rPr>
          <w:rFonts w:eastAsia="Times New Roman"/>
          <w:sz w:val="20"/>
          <w:szCs w:val="22"/>
          <w:lang w:val="en-US" w:eastAsia="zh-CN" w:bidi="ar"/>
        </w:rPr>
        <w:t xml:space="preserve">iers. At first, UE is in case 1, i.e., </w:t>
      </w:r>
      <w:r>
        <w:rPr>
          <w:rFonts w:eastAsia="Times New Roman"/>
          <w:sz w:val="20"/>
          <w:szCs w:val="22"/>
          <w:lang w:val="en-US" w:eastAsia="zh-CN" w:bidi="ar"/>
        </w:rPr>
        <w:t xml:space="preserve">1 TX for CC1 and another 1 TX for CC2. </w:t>
      </w:r>
      <w:r w:rsidR="00BC732F">
        <w:rPr>
          <w:rFonts w:eastAsia="Times New Roman"/>
          <w:sz w:val="20"/>
          <w:szCs w:val="22"/>
          <w:lang w:val="en-US" w:eastAsia="zh-CN" w:bidi="ar"/>
        </w:rPr>
        <w:t xml:space="preserve">Then, UE is switched to case 2, i.e., both 2 TXs are reserved for CC2. Later, UE switches </w:t>
      </w:r>
      <w:r w:rsidR="00BA3F6E">
        <w:rPr>
          <w:rFonts w:eastAsia="Times New Roman"/>
          <w:sz w:val="20"/>
          <w:szCs w:val="22"/>
          <w:lang w:val="en-US" w:eastAsia="zh-CN" w:bidi="ar"/>
        </w:rPr>
        <w:t xml:space="preserve">back </w:t>
      </w:r>
      <w:r w:rsidR="00BC732F">
        <w:rPr>
          <w:rFonts w:eastAsia="Times New Roman"/>
          <w:sz w:val="20"/>
          <w:szCs w:val="22"/>
          <w:lang w:val="en-US" w:eastAsia="zh-CN" w:bidi="ar"/>
        </w:rPr>
        <w:t xml:space="preserve">to case 1 again. </w:t>
      </w:r>
    </w:p>
    <w:p w14:paraId="733D4EE3" w14:textId="35D0F6D0" w:rsidR="00BC732F" w:rsidRDefault="00BC732F" w:rsidP="00AF3D4B">
      <w:pPr>
        <w:rPr>
          <w:rFonts w:eastAsia="Times New Roman"/>
          <w:sz w:val="20"/>
          <w:szCs w:val="22"/>
          <w:lang w:val="en-US" w:eastAsia="zh-CN" w:bidi="ar"/>
        </w:rPr>
      </w:pPr>
      <w:r>
        <w:rPr>
          <w:rFonts w:eastAsia="Times New Roman"/>
          <w:sz w:val="20"/>
          <w:szCs w:val="22"/>
          <w:lang w:val="en-US" w:eastAsia="zh-CN" w:bidi="ar"/>
        </w:rPr>
        <w:t xml:space="preserve">According to the </w:t>
      </w:r>
      <w:r>
        <w:rPr>
          <w:rFonts w:eastAsia="Times New Roman"/>
          <w:sz w:val="20"/>
          <w:szCs w:val="22"/>
          <w:lang w:val="en-US" w:eastAsia="zh-CN" w:bidi="ar"/>
        </w:rPr>
        <w:tab/>
        <w:t>WID, the switching time between case 1 and case 2 and potential interruption time will be studied in RAN4. From RAN1 perspective, some scheduling restriction may need to be specified and the scheduling restriction for CC1 and CC2 is likely to be different.</w:t>
      </w:r>
    </w:p>
    <w:p w14:paraId="2C99497A" w14:textId="718E8C3C" w:rsidR="00BC732F" w:rsidRDefault="00BC732F" w:rsidP="00AF3D4B">
      <w:pPr>
        <w:rPr>
          <w:rFonts w:eastAsiaTheme="minorEastAsia"/>
          <w:sz w:val="20"/>
          <w:szCs w:val="22"/>
          <w:lang w:val="en-US" w:eastAsia="zh-CN" w:bidi="ar"/>
        </w:rPr>
      </w:pPr>
      <w:r>
        <w:rPr>
          <w:rFonts w:eastAsiaTheme="minorEastAsia" w:hint="eastAsia"/>
          <w:sz w:val="20"/>
          <w:szCs w:val="22"/>
          <w:lang w:val="en-US" w:eastAsia="zh-CN" w:bidi="ar"/>
        </w:rPr>
        <w:t>F</w:t>
      </w:r>
      <w:r>
        <w:rPr>
          <w:rFonts w:eastAsiaTheme="minorEastAsia"/>
          <w:sz w:val="20"/>
          <w:szCs w:val="22"/>
          <w:lang w:val="en-US" w:eastAsia="zh-CN" w:bidi="ar"/>
        </w:rPr>
        <w:t>or CC1, during the switching time 1, the TX for CC1 is switched for CC2; during switching time 2, one TX in CC2 is switched back to CC1. During the switching time 1/2, the TX for CC1 is adjusting to the target CC. In this case, UE is not required to transmit uplink transmission in CC1 during UL TX switching time.</w:t>
      </w:r>
    </w:p>
    <w:p w14:paraId="4AF40795" w14:textId="223D0BF7" w:rsidR="00DB0F73" w:rsidRPr="00215750" w:rsidRDefault="00DB0F73" w:rsidP="00727267">
      <w:pPr>
        <w:snapToGrid w:val="0"/>
        <w:spacing w:afterLines="50" w:after="120"/>
        <w:rPr>
          <w:rFonts w:eastAsiaTheme="minorEastAsia"/>
          <w:i/>
          <w:sz w:val="20"/>
          <w:szCs w:val="22"/>
          <w:lang w:val="en-US" w:eastAsia="zh-CN" w:bidi="ar"/>
        </w:rPr>
      </w:pPr>
      <w:r>
        <w:rPr>
          <w:rFonts w:eastAsiaTheme="minorEastAsia"/>
          <w:b/>
          <w:i/>
          <w:sz w:val="20"/>
          <w:szCs w:val="22"/>
          <w:lang w:val="en-US" w:eastAsia="zh-CN" w:bidi="ar"/>
        </w:rPr>
        <w:t>Observation 1</w:t>
      </w:r>
      <w:r w:rsidRPr="00215750">
        <w:rPr>
          <w:rFonts w:eastAsiaTheme="minorEastAsia"/>
          <w:b/>
          <w:i/>
          <w:sz w:val="20"/>
          <w:szCs w:val="22"/>
          <w:lang w:val="en-US" w:eastAsia="zh-CN" w:bidi="ar"/>
        </w:rPr>
        <w:t>:</w:t>
      </w:r>
      <w:r w:rsidRPr="00215750">
        <w:rPr>
          <w:rFonts w:eastAsiaTheme="minorEastAsia" w:hint="eastAsia"/>
          <w:i/>
          <w:sz w:val="20"/>
          <w:szCs w:val="22"/>
          <w:lang w:val="en-US" w:eastAsia="zh-CN" w:bidi="ar"/>
        </w:rPr>
        <w:t xml:space="preserve"> </w:t>
      </w:r>
      <w:r w:rsidRPr="00215750">
        <w:rPr>
          <w:rFonts w:eastAsiaTheme="minorEastAsia"/>
          <w:i/>
          <w:sz w:val="20"/>
          <w:szCs w:val="22"/>
          <w:lang w:val="en-US" w:eastAsia="zh-CN" w:bidi="ar"/>
        </w:rPr>
        <w:t xml:space="preserve">For </w:t>
      </w:r>
      <w:r w:rsidRPr="00215750">
        <w:rPr>
          <w:i/>
          <w:sz w:val="20"/>
          <w:lang w:val="en-US" w:eastAsia="zh-CN"/>
        </w:rPr>
        <w:t xml:space="preserve">switch between case1 and case2 for UEs with two uplink carriers, </w:t>
      </w:r>
      <w:r w:rsidRPr="00215750">
        <w:rPr>
          <w:rFonts w:eastAsiaTheme="minorEastAsia"/>
          <w:i/>
          <w:sz w:val="20"/>
          <w:szCs w:val="22"/>
          <w:lang w:val="en-US" w:eastAsia="zh-CN" w:bidi="ar"/>
        </w:rPr>
        <w:t>UE is not required to transmit uplink transmission in CC1 during UL TX switching time.</w:t>
      </w:r>
    </w:p>
    <w:p w14:paraId="27B315FB" w14:textId="77777777" w:rsidR="00DB0F73" w:rsidRPr="00DB0F73" w:rsidRDefault="00DB0F73" w:rsidP="00AF3D4B">
      <w:pPr>
        <w:rPr>
          <w:rFonts w:eastAsiaTheme="minorEastAsia"/>
          <w:sz w:val="20"/>
          <w:szCs w:val="22"/>
          <w:lang w:val="en-US" w:eastAsia="zh-CN" w:bidi="ar"/>
        </w:rPr>
      </w:pPr>
    </w:p>
    <w:p w14:paraId="547BB2E7" w14:textId="609D83EC" w:rsidR="00215750" w:rsidRPr="00727267" w:rsidRDefault="00BC732F" w:rsidP="00727267">
      <w:pPr>
        <w:rPr>
          <w:rFonts w:eastAsiaTheme="minorEastAsia"/>
          <w:szCs w:val="22"/>
          <w:lang w:val="en-US" w:eastAsia="zh-CN" w:bidi="ar"/>
        </w:rPr>
      </w:pPr>
      <w:r>
        <w:rPr>
          <w:rFonts w:eastAsiaTheme="minorEastAsia"/>
          <w:sz w:val="20"/>
          <w:szCs w:val="22"/>
          <w:lang w:val="en-US" w:eastAsia="zh-CN" w:bidi="ar"/>
        </w:rPr>
        <w:lastRenderedPageBreak/>
        <w:t xml:space="preserve">For CC2, since only one TX from CC1 is adjusted to CC2, the original TX in CC2 may not </w:t>
      </w:r>
      <w:r w:rsidR="00BA3F6E">
        <w:rPr>
          <w:rFonts w:eastAsiaTheme="minorEastAsia"/>
          <w:sz w:val="20"/>
          <w:szCs w:val="22"/>
          <w:lang w:val="en-US" w:eastAsia="zh-CN" w:bidi="ar"/>
        </w:rPr>
        <w:t xml:space="preserve">be </w:t>
      </w:r>
      <w:r>
        <w:rPr>
          <w:rFonts w:eastAsiaTheme="minorEastAsia"/>
          <w:sz w:val="20"/>
          <w:szCs w:val="22"/>
          <w:lang w:val="en-US" w:eastAsia="zh-CN" w:bidi="ar"/>
        </w:rPr>
        <w:t xml:space="preserve">impacted. </w:t>
      </w:r>
      <w:r w:rsidR="00DB0F73">
        <w:rPr>
          <w:rFonts w:eastAsiaTheme="minorEastAsia"/>
          <w:sz w:val="20"/>
          <w:szCs w:val="22"/>
          <w:lang w:val="en-US" w:eastAsia="zh-CN" w:bidi="ar"/>
        </w:rPr>
        <w:t xml:space="preserve">For </w:t>
      </w:r>
      <w:r w:rsidR="00DB0F73" w:rsidRPr="00DB0F73">
        <w:rPr>
          <w:rFonts w:eastAsiaTheme="minorEastAsia"/>
          <w:sz w:val="20"/>
          <w:szCs w:val="22"/>
          <w:lang w:val="en-US" w:eastAsia="zh-CN" w:bidi="ar"/>
        </w:rPr>
        <w:t>standalone SUL</w:t>
      </w:r>
      <w:r w:rsidR="00DB0F73">
        <w:rPr>
          <w:rFonts w:eastAsiaTheme="minorEastAsia"/>
          <w:sz w:val="20"/>
          <w:szCs w:val="22"/>
          <w:lang w:val="en-US" w:eastAsia="zh-CN" w:bidi="ar"/>
        </w:rPr>
        <w:t xml:space="preserve">, according to the current spec, UE is not required to transmit uplink transmission on CC2 during switching time. For EN-DC without SUL and </w:t>
      </w:r>
      <w:r w:rsidR="00DB0F73" w:rsidRPr="00DB0F73">
        <w:rPr>
          <w:rFonts w:eastAsiaTheme="minorEastAsia"/>
          <w:sz w:val="20"/>
          <w:szCs w:val="22"/>
          <w:lang w:val="en-US" w:eastAsia="zh-CN" w:bidi="ar"/>
        </w:rPr>
        <w:t>inter-band UL CA</w:t>
      </w:r>
      <w:r w:rsidR="00DB0F73">
        <w:rPr>
          <w:rFonts w:eastAsiaTheme="minorEastAsia"/>
          <w:sz w:val="20"/>
          <w:szCs w:val="22"/>
          <w:lang w:val="en-US" w:eastAsia="zh-CN" w:bidi="ar"/>
        </w:rPr>
        <w:t>, from RAN1 perspective, UE can still transmit uplink transmission on CC2 with one TX during switching time. However, it is better to check with RAN4 whether this is applicable.</w:t>
      </w:r>
    </w:p>
    <w:p w14:paraId="7545CF0D" w14:textId="77777777" w:rsidR="00AF3D4B" w:rsidRDefault="00AF3D4B" w:rsidP="00AF3D4B">
      <w:pPr>
        <w:keepNext/>
        <w:jc w:val="center"/>
      </w:pPr>
      <w:r>
        <w:rPr>
          <w:rFonts w:eastAsiaTheme="minorEastAsia"/>
          <w:noProof/>
          <w:lang w:val="en-US" w:eastAsia="zh-CN"/>
        </w:rPr>
        <w:drawing>
          <wp:inline distT="0" distB="0" distL="0" distR="0" wp14:anchorId="4CFC1AF2" wp14:editId="306D1015">
            <wp:extent cx="5040000" cy="161135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611352"/>
                    </a:xfrm>
                    <a:prstGeom prst="rect">
                      <a:avLst/>
                    </a:prstGeom>
                    <a:noFill/>
                  </pic:spPr>
                </pic:pic>
              </a:graphicData>
            </a:graphic>
          </wp:inline>
        </w:drawing>
      </w:r>
    </w:p>
    <w:p w14:paraId="6B9946F9" w14:textId="3D19D887" w:rsidR="00AF3D4B" w:rsidRPr="00AF3D4B" w:rsidRDefault="00AF3D4B" w:rsidP="00AF3D4B">
      <w:pPr>
        <w:pStyle w:val="Caption"/>
        <w:jc w:val="center"/>
        <w:rPr>
          <w:rFonts w:eastAsiaTheme="minorEastAsia"/>
          <w:b w:val="0"/>
          <w:lang w:val="en-US" w:eastAsia="zh-CN"/>
        </w:rPr>
      </w:pPr>
      <w:bookmarkStart w:id="2" w:name="_Ref20491619"/>
      <w:r w:rsidRPr="00AF3D4B">
        <w:rPr>
          <w:b w:val="0"/>
        </w:rPr>
        <w:t xml:space="preserve">Figure </w:t>
      </w:r>
      <w:r w:rsidRPr="00AF3D4B">
        <w:rPr>
          <w:b w:val="0"/>
        </w:rPr>
        <w:fldChar w:fldCharType="begin"/>
      </w:r>
      <w:r w:rsidRPr="00AF3D4B">
        <w:rPr>
          <w:b w:val="0"/>
        </w:rPr>
        <w:instrText xml:space="preserve"> SEQ Figure \* ARABIC </w:instrText>
      </w:r>
      <w:r w:rsidRPr="00AF3D4B">
        <w:rPr>
          <w:b w:val="0"/>
        </w:rPr>
        <w:fldChar w:fldCharType="separate"/>
      </w:r>
      <w:r w:rsidRPr="00AF3D4B">
        <w:rPr>
          <w:b w:val="0"/>
          <w:noProof/>
        </w:rPr>
        <w:t>1</w:t>
      </w:r>
      <w:r w:rsidRPr="00AF3D4B">
        <w:rPr>
          <w:b w:val="0"/>
        </w:rPr>
        <w:fldChar w:fldCharType="end"/>
      </w:r>
      <w:bookmarkEnd w:id="2"/>
      <w:r w:rsidRPr="00AF3D4B">
        <w:rPr>
          <w:b w:val="0"/>
        </w:rPr>
        <w:t>. Case1 and case2 switch for UEs with two uplink carriers.</w:t>
      </w:r>
    </w:p>
    <w:p w14:paraId="03242DF4" w14:textId="3374EEC3" w:rsidR="00215750" w:rsidRPr="00215750" w:rsidRDefault="00970E3C" w:rsidP="00727267">
      <w:pPr>
        <w:snapToGrid w:val="0"/>
        <w:spacing w:afterLines="50" w:after="120"/>
        <w:rPr>
          <w:rFonts w:eastAsiaTheme="minorEastAsia"/>
          <w:i/>
          <w:sz w:val="20"/>
          <w:szCs w:val="22"/>
          <w:lang w:val="en-US" w:eastAsia="zh-CN" w:bidi="ar"/>
        </w:rPr>
      </w:pPr>
      <w:r>
        <w:rPr>
          <w:rFonts w:eastAsiaTheme="minorEastAsia"/>
          <w:b/>
          <w:i/>
          <w:sz w:val="20"/>
          <w:szCs w:val="22"/>
          <w:lang w:val="en-US" w:eastAsia="zh-CN" w:bidi="ar"/>
        </w:rPr>
        <w:t xml:space="preserve">Proposal </w:t>
      </w:r>
      <w:r w:rsidR="00215750">
        <w:rPr>
          <w:rFonts w:eastAsiaTheme="minorEastAsia"/>
          <w:b/>
          <w:i/>
          <w:sz w:val="20"/>
          <w:szCs w:val="22"/>
          <w:lang w:val="en-US" w:eastAsia="zh-CN" w:bidi="ar"/>
        </w:rPr>
        <w:t>1</w:t>
      </w:r>
      <w:r w:rsidR="00215750" w:rsidRPr="00215750">
        <w:rPr>
          <w:rFonts w:eastAsiaTheme="minorEastAsia"/>
          <w:b/>
          <w:i/>
          <w:sz w:val="20"/>
          <w:szCs w:val="22"/>
          <w:lang w:val="en-US" w:eastAsia="zh-CN" w:bidi="ar"/>
        </w:rPr>
        <w:t>:</w:t>
      </w:r>
      <w:r w:rsidR="00215750" w:rsidRPr="00215750">
        <w:rPr>
          <w:rFonts w:eastAsiaTheme="minorEastAsia" w:hint="eastAsia"/>
          <w:i/>
          <w:sz w:val="20"/>
          <w:szCs w:val="22"/>
          <w:lang w:val="en-US" w:eastAsia="zh-CN" w:bidi="ar"/>
        </w:rPr>
        <w:t xml:space="preserve"> </w:t>
      </w:r>
      <w:r w:rsidR="00215750" w:rsidRPr="00215750">
        <w:rPr>
          <w:rFonts w:eastAsiaTheme="minorEastAsia"/>
          <w:i/>
          <w:sz w:val="20"/>
          <w:szCs w:val="22"/>
          <w:lang w:val="en-US" w:eastAsia="zh-CN" w:bidi="ar"/>
        </w:rPr>
        <w:t xml:space="preserve">For </w:t>
      </w:r>
      <w:r w:rsidR="00215750" w:rsidRPr="00215750">
        <w:rPr>
          <w:i/>
          <w:sz w:val="20"/>
          <w:lang w:val="en-US" w:eastAsia="zh-CN"/>
        </w:rPr>
        <w:t xml:space="preserve">switch between case1 and case2 for </w:t>
      </w:r>
      <w:r w:rsidR="004B5E96" w:rsidRPr="004B5E96">
        <w:rPr>
          <w:i/>
          <w:sz w:val="20"/>
          <w:lang w:val="en-US" w:eastAsia="zh-CN"/>
        </w:rPr>
        <w:t>EN-DC without SUL and inter-band UL CA</w:t>
      </w:r>
      <w:r w:rsidR="00215750" w:rsidRPr="00215750">
        <w:rPr>
          <w:i/>
          <w:sz w:val="20"/>
          <w:lang w:val="en-US" w:eastAsia="zh-CN"/>
        </w:rPr>
        <w:t xml:space="preserve">, </w:t>
      </w:r>
      <w:r>
        <w:rPr>
          <w:i/>
          <w:sz w:val="20"/>
          <w:lang w:val="en-US" w:eastAsia="zh-CN"/>
        </w:rPr>
        <w:t>RAN1 checks with RAN4 about whether</w:t>
      </w:r>
      <w:r w:rsidR="00215750" w:rsidRPr="00215750">
        <w:rPr>
          <w:rFonts w:eastAsiaTheme="minorEastAsia"/>
          <w:i/>
          <w:sz w:val="20"/>
          <w:szCs w:val="22"/>
          <w:lang w:val="en-US" w:eastAsia="zh-CN" w:bidi="ar"/>
        </w:rPr>
        <w:t xml:space="preserve"> UE can transmit uplink transmission</w:t>
      </w:r>
      <w:r>
        <w:rPr>
          <w:rFonts w:eastAsiaTheme="minorEastAsia"/>
          <w:i/>
          <w:sz w:val="20"/>
          <w:szCs w:val="22"/>
          <w:lang w:val="en-US" w:eastAsia="zh-CN" w:bidi="ar"/>
        </w:rPr>
        <w:t xml:space="preserve"> with one TX</w:t>
      </w:r>
      <w:r w:rsidR="00215750" w:rsidRPr="00215750">
        <w:rPr>
          <w:rFonts w:eastAsiaTheme="minorEastAsia"/>
          <w:i/>
          <w:sz w:val="20"/>
          <w:szCs w:val="22"/>
          <w:lang w:val="en-US" w:eastAsia="zh-CN" w:bidi="ar"/>
        </w:rPr>
        <w:t xml:space="preserve"> </w:t>
      </w:r>
      <w:r>
        <w:rPr>
          <w:rFonts w:eastAsiaTheme="minorEastAsia"/>
          <w:i/>
          <w:sz w:val="20"/>
          <w:szCs w:val="22"/>
          <w:lang w:val="en-US" w:eastAsia="zh-CN" w:bidi="ar"/>
        </w:rPr>
        <w:t>o</w:t>
      </w:r>
      <w:r w:rsidR="00215750" w:rsidRPr="00215750">
        <w:rPr>
          <w:rFonts w:eastAsiaTheme="minorEastAsia"/>
          <w:i/>
          <w:sz w:val="20"/>
          <w:szCs w:val="22"/>
          <w:lang w:val="en-US" w:eastAsia="zh-CN" w:bidi="ar"/>
        </w:rPr>
        <w:t>n CC2 during TX switching time.</w:t>
      </w:r>
    </w:p>
    <w:p w14:paraId="6372982E" w14:textId="777B3BD3" w:rsidR="000D48E6" w:rsidRPr="00727267" w:rsidRDefault="0041383A">
      <w:pPr>
        <w:snapToGrid w:val="0"/>
        <w:spacing w:afterLines="50" w:after="120"/>
        <w:rPr>
          <w:rFonts w:eastAsiaTheme="minorEastAsia"/>
          <w:sz w:val="20"/>
          <w:szCs w:val="22"/>
          <w:lang w:val="en-US" w:eastAsia="zh-CN" w:bidi="ar"/>
        </w:rPr>
      </w:pPr>
      <w:r>
        <w:rPr>
          <w:rFonts w:eastAsiaTheme="minorEastAsia"/>
          <w:sz w:val="20"/>
          <w:szCs w:val="22"/>
          <w:lang w:val="en-US" w:eastAsia="zh-CN" w:bidi="ar"/>
        </w:rPr>
        <w:t>According to RAN4 discussion, b</w:t>
      </w:r>
      <w:r w:rsidR="000D48E6">
        <w:rPr>
          <w:rFonts w:eastAsiaTheme="minorEastAsia"/>
          <w:sz w:val="20"/>
          <w:szCs w:val="22"/>
          <w:lang w:val="en-US" w:eastAsia="zh-CN" w:bidi="ar"/>
        </w:rPr>
        <w:t xml:space="preserve">asically, there are two ways to </w:t>
      </w:r>
      <w:r>
        <w:rPr>
          <w:rFonts w:eastAsiaTheme="minorEastAsia"/>
          <w:sz w:val="20"/>
          <w:szCs w:val="22"/>
          <w:lang w:val="en-US" w:eastAsia="zh-CN" w:bidi="ar"/>
        </w:rPr>
        <w:t>determine the location of switching period, one is to define in the RAN4 spec and another way is to follow network scheduling</w:t>
      </w:r>
      <w:r w:rsidR="0002289D">
        <w:rPr>
          <w:rFonts w:eastAsiaTheme="minorEastAsia"/>
          <w:sz w:val="20"/>
          <w:szCs w:val="22"/>
          <w:lang w:val="en-US" w:eastAsia="zh-CN" w:bidi="ar"/>
        </w:rPr>
        <w:t xml:space="preserve"> </w:t>
      </w:r>
      <w:r w:rsidR="0002289D">
        <w:rPr>
          <w:rFonts w:eastAsiaTheme="minorEastAsia"/>
          <w:sz w:val="20"/>
          <w:szCs w:val="22"/>
          <w:lang w:val="en-US" w:eastAsia="zh-CN" w:bidi="ar"/>
        </w:rPr>
        <w:fldChar w:fldCharType="begin"/>
      </w:r>
      <w:r w:rsidR="0002289D">
        <w:rPr>
          <w:rFonts w:eastAsiaTheme="minorEastAsia"/>
          <w:sz w:val="20"/>
          <w:szCs w:val="22"/>
          <w:lang w:val="en-US" w:eastAsia="zh-CN" w:bidi="ar"/>
        </w:rPr>
        <w:instrText xml:space="preserve"> REF _Ref21100415 \n \h </w:instrText>
      </w:r>
      <w:r w:rsidR="0002289D">
        <w:rPr>
          <w:rFonts w:eastAsiaTheme="minorEastAsia"/>
          <w:sz w:val="20"/>
          <w:szCs w:val="22"/>
          <w:lang w:val="en-US" w:eastAsia="zh-CN" w:bidi="ar"/>
        </w:rPr>
      </w:r>
      <w:r w:rsidR="0002289D">
        <w:rPr>
          <w:rFonts w:eastAsiaTheme="minorEastAsia"/>
          <w:sz w:val="20"/>
          <w:szCs w:val="22"/>
          <w:lang w:val="en-US" w:eastAsia="zh-CN" w:bidi="ar"/>
        </w:rPr>
        <w:fldChar w:fldCharType="separate"/>
      </w:r>
      <w:r w:rsidR="0002289D">
        <w:rPr>
          <w:rFonts w:eastAsiaTheme="minorEastAsia"/>
          <w:sz w:val="20"/>
          <w:szCs w:val="22"/>
          <w:lang w:val="en-US" w:eastAsia="zh-CN" w:bidi="ar"/>
        </w:rPr>
        <w:t>[2]</w:t>
      </w:r>
      <w:r w:rsidR="0002289D">
        <w:rPr>
          <w:rFonts w:eastAsiaTheme="minorEastAsia"/>
          <w:sz w:val="20"/>
          <w:szCs w:val="22"/>
          <w:lang w:val="en-US" w:eastAsia="zh-CN" w:bidi="ar"/>
        </w:rPr>
        <w:fldChar w:fldCharType="end"/>
      </w:r>
      <w:r>
        <w:rPr>
          <w:rFonts w:eastAsiaTheme="minorEastAsia"/>
          <w:sz w:val="20"/>
          <w:szCs w:val="22"/>
          <w:lang w:val="en-US" w:eastAsia="zh-CN" w:bidi="ar"/>
        </w:rPr>
        <w:t xml:space="preserve">. Both ways doesn’t require RAN1 spec impact, however it is better to keep a consistent solution with the current SUL mechanism because </w:t>
      </w:r>
      <w:r>
        <w:rPr>
          <w:rFonts w:eastAsia="Times New Roman"/>
          <w:sz w:val="20"/>
          <w:szCs w:val="22"/>
          <w:lang w:val="en-US" w:eastAsia="zh-CN" w:bidi="ar"/>
        </w:rPr>
        <w:t>from RAN1 perspective,</w:t>
      </w:r>
      <w:r>
        <w:rPr>
          <w:rFonts w:eastAsia="Times New Roman" w:hint="eastAsia"/>
          <w:sz w:val="20"/>
          <w:szCs w:val="22"/>
          <w:lang w:val="en-US" w:eastAsia="zh-CN" w:bidi="ar"/>
        </w:rPr>
        <w:t xml:space="preserve"> </w:t>
      </w:r>
      <w:r>
        <w:rPr>
          <w:sz w:val="20"/>
          <w:lang w:eastAsia="ja-JP"/>
        </w:rPr>
        <w:t>switching between</w:t>
      </w:r>
      <w:r>
        <w:rPr>
          <w:rFonts w:eastAsia="宋体" w:hint="eastAsia"/>
          <w:sz w:val="20"/>
          <w:lang w:val="en-US" w:eastAsia="zh-CN"/>
        </w:rPr>
        <w:t xml:space="preserve"> </w:t>
      </w:r>
      <w:r>
        <w:rPr>
          <w:rFonts w:eastAsia="宋体"/>
          <w:sz w:val="20"/>
          <w:lang w:val="en-US" w:eastAsia="zh-CN"/>
        </w:rPr>
        <w:t>Case 1 and Case 2</w:t>
      </w:r>
      <w:r>
        <w:rPr>
          <w:rFonts w:eastAsia="Times New Roman"/>
          <w:sz w:val="20"/>
          <w:szCs w:val="22"/>
          <w:lang w:val="en-US" w:eastAsia="zh-CN" w:bidi="ar"/>
        </w:rPr>
        <w:t xml:space="preserve"> for inter-band CA and</w:t>
      </w:r>
      <w:r w:rsidRPr="00715275">
        <w:t xml:space="preserve"> </w:t>
      </w:r>
      <w:r w:rsidRPr="00715275">
        <w:rPr>
          <w:rFonts w:eastAsia="Times New Roman"/>
          <w:sz w:val="20"/>
          <w:szCs w:val="22"/>
          <w:lang w:val="en-US" w:eastAsia="zh-CN" w:bidi="ar"/>
        </w:rPr>
        <w:t>inter-band EN-DC without SUL</w:t>
      </w:r>
      <w:r>
        <w:rPr>
          <w:rFonts w:eastAsia="Times New Roman"/>
          <w:sz w:val="20"/>
          <w:szCs w:val="22"/>
          <w:lang w:val="en-US" w:eastAsia="zh-CN" w:bidi="ar"/>
        </w:rPr>
        <w:t xml:space="preserve"> is similar or even identical to</w:t>
      </w:r>
      <w:r>
        <w:rPr>
          <w:rFonts w:eastAsia="Times New Roman" w:hint="eastAsia"/>
          <w:sz w:val="20"/>
          <w:szCs w:val="22"/>
          <w:lang w:val="en-US" w:eastAsia="zh-CN" w:bidi="ar"/>
        </w:rPr>
        <w:t xml:space="preserve"> switching between SUL and NUL</w:t>
      </w:r>
      <w:r>
        <w:rPr>
          <w:rFonts w:eastAsia="Times New Roman"/>
          <w:sz w:val="20"/>
          <w:szCs w:val="22"/>
          <w:lang w:val="en-US" w:eastAsia="zh-CN" w:bidi="ar"/>
        </w:rPr>
        <w:t>.</w:t>
      </w:r>
    </w:p>
    <w:p w14:paraId="135DD1FA" w14:textId="01339455" w:rsidR="00A746E8" w:rsidRDefault="00953AA8">
      <w:pPr>
        <w:snapToGrid w:val="0"/>
        <w:spacing w:afterLines="50" w:after="120"/>
        <w:rPr>
          <w:rFonts w:eastAsia="Times New Roman"/>
          <w:sz w:val="20"/>
          <w:szCs w:val="22"/>
          <w:lang w:val="en-US" w:eastAsia="zh-CN" w:bidi="ar"/>
        </w:rPr>
      </w:pPr>
      <w:r>
        <w:rPr>
          <w:rFonts w:eastAsia="Times New Roman" w:hint="eastAsia"/>
          <w:sz w:val="20"/>
          <w:szCs w:val="22"/>
          <w:lang w:val="en-US" w:eastAsia="zh-CN" w:bidi="ar"/>
        </w:rPr>
        <w:t>Switching time between SUL and NUL defined in RAN4 is 0us or 140us depending on band combination</w:t>
      </w:r>
      <w:r w:rsidR="00154632">
        <w:rPr>
          <w:rFonts w:eastAsia="Times New Roman"/>
          <w:sz w:val="20"/>
          <w:szCs w:val="22"/>
          <w:lang w:val="en-US" w:eastAsia="zh-CN" w:bidi="ar"/>
        </w:rPr>
        <w:t xml:space="preserve"> </w:t>
      </w:r>
      <w:r w:rsidR="00154632">
        <w:rPr>
          <w:rFonts w:eastAsia="Times New Roman"/>
          <w:sz w:val="20"/>
          <w:szCs w:val="22"/>
          <w:lang w:val="en-US" w:eastAsia="zh-CN" w:bidi="ar"/>
        </w:rPr>
        <w:fldChar w:fldCharType="begin"/>
      </w:r>
      <w:r w:rsidR="00154632">
        <w:rPr>
          <w:rFonts w:eastAsia="Times New Roman"/>
          <w:sz w:val="20"/>
          <w:szCs w:val="22"/>
          <w:lang w:val="en-US" w:eastAsia="zh-CN" w:bidi="ar"/>
        </w:rPr>
        <w:instrText xml:space="preserve"> REF _Ref20421646 \n \h </w:instrText>
      </w:r>
      <w:r w:rsidR="00154632">
        <w:rPr>
          <w:rFonts w:eastAsia="Times New Roman"/>
          <w:sz w:val="20"/>
          <w:szCs w:val="22"/>
          <w:lang w:val="en-US" w:eastAsia="zh-CN" w:bidi="ar"/>
        </w:rPr>
      </w:r>
      <w:r w:rsidR="00154632">
        <w:rPr>
          <w:rFonts w:eastAsia="Times New Roman"/>
          <w:sz w:val="20"/>
          <w:szCs w:val="22"/>
          <w:lang w:val="en-US" w:eastAsia="zh-CN" w:bidi="ar"/>
        </w:rPr>
        <w:fldChar w:fldCharType="separate"/>
      </w:r>
      <w:r w:rsidR="0002289D">
        <w:rPr>
          <w:rFonts w:eastAsia="Times New Roman"/>
          <w:sz w:val="20"/>
          <w:szCs w:val="22"/>
          <w:lang w:val="en-US" w:eastAsia="zh-CN" w:bidi="ar"/>
        </w:rPr>
        <w:t>[3]</w:t>
      </w:r>
      <w:r w:rsidR="00154632">
        <w:rPr>
          <w:rFonts w:eastAsia="Times New Roman"/>
          <w:sz w:val="20"/>
          <w:szCs w:val="22"/>
          <w:lang w:val="en-US" w:eastAsia="zh-CN" w:bidi="ar"/>
        </w:rPr>
        <w:fldChar w:fldCharType="end"/>
      </w:r>
      <w:r>
        <w:rPr>
          <w:rFonts w:eastAsia="Times New Roman" w:hint="eastAsia"/>
          <w:sz w:val="20"/>
          <w:szCs w:val="22"/>
          <w:lang w:val="en-US" w:eastAsia="zh-CN" w:bidi="ar"/>
        </w:rPr>
        <w:t xml:space="preserve">. </w:t>
      </w:r>
      <w:r w:rsidR="00351749">
        <w:rPr>
          <w:rFonts w:eastAsia="Times New Roman"/>
          <w:sz w:val="20"/>
          <w:szCs w:val="22"/>
          <w:lang w:val="en-US" w:eastAsia="zh-CN" w:bidi="ar"/>
        </w:rPr>
        <w:t xml:space="preserve">UE expects network </w:t>
      </w:r>
      <w:r w:rsidR="00F340B3">
        <w:rPr>
          <w:rFonts w:eastAsia="Times New Roman"/>
          <w:sz w:val="20"/>
          <w:szCs w:val="22"/>
          <w:lang w:val="en-US" w:eastAsia="zh-CN" w:bidi="ar"/>
        </w:rPr>
        <w:t xml:space="preserve">to </w:t>
      </w:r>
      <w:r w:rsidR="00351749">
        <w:rPr>
          <w:rFonts w:eastAsia="Times New Roman"/>
          <w:sz w:val="20"/>
          <w:szCs w:val="22"/>
          <w:lang w:val="en-US" w:eastAsia="zh-CN" w:bidi="ar"/>
        </w:rPr>
        <w:t xml:space="preserve">spare enough time </w:t>
      </w:r>
      <w:r w:rsidR="00F340B3">
        <w:rPr>
          <w:rFonts w:eastAsia="Times New Roman"/>
          <w:sz w:val="20"/>
          <w:szCs w:val="22"/>
          <w:lang w:val="en-US" w:eastAsia="zh-CN" w:bidi="ar"/>
        </w:rPr>
        <w:t xml:space="preserve">(i.e., </w:t>
      </w:r>
      <w:r w:rsidR="00351749">
        <w:rPr>
          <w:rFonts w:eastAsia="Times New Roman"/>
          <w:sz w:val="20"/>
          <w:szCs w:val="22"/>
          <w:lang w:val="en-US" w:eastAsia="zh-CN" w:bidi="ar"/>
        </w:rPr>
        <w:t>larger than that defined by RAN4</w:t>
      </w:r>
      <w:r w:rsidR="00F340B3">
        <w:rPr>
          <w:rFonts w:eastAsia="Times New Roman"/>
          <w:sz w:val="20"/>
          <w:szCs w:val="22"/>
          <w:lang w:val="en-US" w:eastAsia="zh-CN" w:bidi="ar"/>
        </w:rPr>
        <w:t>)</w:t>
      </w:r>
      <w:r w:rsidR="00351749">
        <w:rPr>
          <w:rFonts w:eastAsia="Times New Roman"/>
          <w:sz w:val="20"/>
          <w:szCs w:val="22"/>
          <w:lang w:val="en-US" w:eastAsia="zh-CN" w:bidi="ar"/>
        </w:rPr>
        <w:t xml:space="preserve"> for UEs to perform Case 1 and Case 2 switching.</w:t>
      </w:r>
      <w:r w:rsidR="0041383A">
        <w:rPr>
          <w:rFonts w:eastAsia="Times New Roman"/>
          <w:sz w:val="20"/>
          <w:szCs w:val="22"/>
          <w:lang w:val="en-US" w:eastAsia="zh-CN" w:bidi="ar"/>
        </w:rPr>
        <w:t xml:space="preserve"> </w:t>
      </w:r>
      <w:r w:rsidR="00A746E8">
        <w:rPr>
          <w:rFonts w:eastAsia="Times New Roman"/>
          <w:sz w:val="20"/>
          <w:szCs w:val="22"/>
          <w:lang w:val="en-US" w:eastAsia="zh-CN" w:bidi="ar"/>
        </w:rPr>
        <w:t xml:space="preserve">For SUL, the </w:t>
      </w:r>
      <w:r w:rsidR="0041383A">
        <w:rPr>
          <w:rFonts w:eastAsia="Times New Roman"/>
          <w:sz w:val="20"/>
          <w:szCs w:val="22"/>
          <w:lang w:val="en-US" w:eastAsia="zh-CN" w:bidi="ar"/>
        </w:rPr>
        <w:t xml:space="preserve">location of </w:t>
      </w:r>
      <w:r w:rsidR="00A746E8">
        <w:rPr>
          <w:rFonts w:eastAsia="Times New Roman"/>
          <w:sz w:val="20"/>
          <w:szCs w:val="22"/>
          <w:lang w:val="en-US" w:eastAsia="zh-CN" w:bidi="ar"/>
        </w:rPr>
        <w:t xml:space="preserve">switching </w:t>
      </w:r>
      <w:r w:rsidR="0041383A">
        <w:rPr>
          <w:rFonts w:eastAsia="Times New Roman"/>
          <w:sz w:val="20"/>
          <w:szCs w:val="22"/>
          <w:lang w:val="en-US" w:eastAsia="zh-CN" w:bidi="ar"/>
        </w:rPr>
        <w:t xml:space="preserve">period </w:t>
      </w:r>
      <w:r w:rsidR="00A746E8">
        <w:rPr>
          <w:rFonts w:eastAsia="Times New Roman"/>
          <w:sz w:val="20"/>
          <w:szCs w:val="22"/>
          <w:lang w:val="en-US" w:eastAsia="zh-CN" w:bidi="ar"/>
        </w:rPr>
        <w:t xml:space="preserve">between SUL and NUL is not reflected in RAN1 spec, which means the switching requirements will be satisfied by network scheduling. For switching between case 1 and case 2, the same way as SUL/NUL switching can be reused. </w:t>
      </w:r>
    </w:p>
    <w:p w14:paraId="38ABBACC" w14:textId="2EB163A5" w:rsidR="001968B5" w:rsidRDefault="001968B5">
      <w:pPr>
        <w:snapToGrid w:val="0"/>
        <w:spacing w:afterLines="50" w:after="120"/>
        <w:rPr>
          <w:rFonts w:eastAsiaTheme="minorEastAsia"/>
          <w:i/>
          <w:sz w:val="20"/>
          <w:szCs w:val="22"/>
          <w:lang w:val="en-US" w:eastAsia="zh-CN" w:bidi="ar"/>
        </w:rPr>
      </w:pPr>
      <w:r w:rsidRPr="001968B5">
        <w:rPr>
          <w:rFonts w:eastAsiaTheme="minorEastAsia"/>
          <w:b/>
          <w:i/>
          <w:sz w:val="20"/>
          <w:szCs w:val="22"/>
          <w:lang w:val="en-US" w:eastAsia="zh-CN" w:bidi="ar"/>
        </w:rPr>
        <w:t>Observation</w:t>
      </w:r>
      <w:r>
        <w:rPr>
          <w:rFonts w:eastAsiaTheme="minorEastAsia"/>
          <w:i/>
          <w:sz w:val="20"/>
          <w:szCs w:val="22"/>
          <w:lang w:val="en-US" w:eastAsia="zh-CN" w:bidi="ar"/>
        </w:rPr>
        <w:t xml:space="preserve"> </w:t>
      </w:r>
      <w:r w:rsidRPr="00727267">
        <w:rPr>
          <w:rFonts w:eastAsiaTheme="minorEastAsia"/>
          <w:b/>
          <w:i/>
          <w:sz w:val="20"/>
          <w:szCs w:val="22"/>
          <w:lang w:val="en-US" w:eastAsia="zh-CN" w:bidi="ar"/>
        </w:rPr>
        <w:t>2</w:t>
      </w:r>
      <w:r>
        <w:rPr>
          <w:rFonts w:eastAsiaTheme="minorEastAsia"/>
          <w:i/>
          <w:sz w:val="20"/>
          <w:szCs w:val="22"/>
          <w:lang w:val="en-US" w:eastAsia="zh-CN" w:bidi="ar"/>
        </w:rPr>
        <w:t xml:space="preserve">: There is no RAN1 spec impact on </w:t>
      </w:r>
      <w:r w:rsidR="00466CE4">
        <w:rPr>
          <w:rFonts w:eastAsiaTheme="minorEastAsia"/>
          <w:i/>
          <w:sz w:val="20"/>
          <w:szCs w:val="22"/>
          <w:lang w:val="en-US" w:eastAsia="zh-CN" w:bidi="ar"/>
        </w:rPr>
        <w:t xml:space="preserve">Case 1 and Case 2 </w:t>
      </w:r>
      <w:r>
        <w:rPr>
          <w:rFonts w:eastAsiaTheme="minorEastAsia"/>
          <w:i/>
          <w:sz w:val="20"/>
          <w:szCs w:val="22"/>
          <w:lang w:val="en-US" w:eastAsia="zh-CN" w:bidi="ar"/>
        </w:rPr>
        <w:t xml:space="preserve">switching time. </w:t>
      </w:r>
    </w:p>
    <w:p w14:paraId="46EE71E4" w14:textId="6B88A96F" w:rsidR="008651D0" w:rsidRDefault="00715275" w:rsidP="00727267">
      <w:pPr>
        <w:pStyle w:val="Heading2"/>
        <w:rPr>
          <w:lang w:val="en-US" w:eastAsia="zh-CN" w:bidi="ar"/>
        </w:rPr>
      </w:pPr>
      <w:r w:rsidRPr="00715275">
        <w:rPr>
          <w:lang w:val="en-US" w:eastAsia="zh-CN" w:bidi="ar"/>
        </w:rPr>
        <w:t>Overlapping uplink scheduling in CC1 and CC2</w:t>
      </w:r>
    </w:p>
    <w:p w14:paraId="3E334164" w14:textId="1A9CE9D9" w:rsidR="00CB221A" w:rsidRPr="00727267" w:rsidRDefault="00CB221A" w:rsidP="00727267">
      <w:pPr>
        <w:rPr>
          <w:rFonts w:eastAsia="Times New Roman"/>
          <w:b/>
          <w:sz w:val="20"/>
          <w:szCs w:val="22"/>
          <w:u w:val="single"/>
          <w:lang w:val="en-US" w:eastAsia="zh-CN" w:bidi="ar"/>
        </w:rPr>
      </w:pPr>
      <w:r w:rsidRPr="00727267">
        <w:rPr>
          <w:rFonts w:eastAsia="Times New Roman"/>
          <w:b/>
          <w:sz w:val="20"/>
          <w:szCs w:val="22"/>
          <w:u w:val="single"/>
          <w:lang w:val="en-US" w:eastAsia="zh-CN" w:bidi="ar"/>
        </w:rPr>
        <w:t>Standalone SUL</w:t>
      </w:r>
    </w:p>
    <w:p w14:paraId="627CD485" w14:textId="0515310B" w:rsidR="00181FE9" w:rsidRPr="00727267" w:rsidRDefault="00181FE9" w:rsidP="00727267">
      <w:pPr>
        <w:rPr>
          <w:rFonts w:eastAsia="Times New Roman"/>
          <w:sz w:val="20"/>
          <w:szCs w:val="22"/>
          <w:lang w:val="en-US" w:eastAsia="zh-CN" w:bidi="ar"/>
        </w:rPr>
      </w:pPr>
      <w:r>
        <w:rPr>
          <w:rFonts w:eastAsia="Times New Roman"/>
          <w:sz w:val="20"/>
          <w:szCs w:val="22"/>
          <w:lang w:val="en-US" w:eastAsia="zh-CN" w:bidi="ar"/>
        </w:rPr>
        <w:t xml:space="preserve">Based on the current NR spec, UE is not expected to transmit uplink transmission in UL and SUL simultaneously. Thus, there is no overlapping uplink issue for </w:t>
      </w:r>
      <w:r w:rsidR="00CB221A" w:rsidRPr="00CB221A">
        <w:rPr>
          <w:rFonts w:eastAsia="Times New Roman"/>
          <w:sz w:val="20"/>
          <w:szCs w:val="22"/>
          <w:lang w:val="en-US" w:eastAsia="zh-CN" w:bidi="ar"/>
        </w:rPr>
        <w:t>standalone SUL</w:t>
      </w:r>
      <w:r w:rsidR="00CB221A">
        <w:rPr>
          <w:rFonts w:eastAsia="Times New Roman"/>
          <w:sz w:val="20"/>
          <w:szCs w:val="22"/>
          <w:lang w:val="en-US" w:eastAsia="zh-CN" w:bidi="ar"/>
        </w:rPr>
        <w:t>. No RAN1 spec impact is expected.</w:t>
      </w:r>
    </w:p>
    <w:p w14:paraId="0E2443FF" w14:textId="5F68E3C9" w:rsidR="00181FE9" w:rsidRPr="00727267" w:rsidRDefault="00181FE9" w:rsidP="00727267">
      <w:pPr>
        <w:rPr>
          <w:rFonts w:eastAsia="Times New Roman"/>
          <w:b/>
          <w:sz w:val="20"/>
          <w:szCs w:val="22"/>
          <w:u w:val="single"/>
          <w:lang w:val="en-US" w:eastAsia="zh-CN" w:bidi="ar"/>
        </w:rPr>
      </w:pPr>
      <w:r w:rsidRPr="00727267">
        <w:rPr>
          <w:rFonts w:eastAsia="Times New Roman"/>
          <w:b/>
          <w:sz w:val="20"/>
          <w:szCs w:val="22"/>
          <w:u w:val="single"/>
          <w:lang w:val="en-US" w:eastAsia="zh-CN" w:bidi="ar"/>
        </w:rPr>
        <w:t>Inter-band UL CA</w:t>
      </w:r>
    </w:p>
    <w:p w14:paraId="6A9ED06E" w14:textId="35CE0316" w:rsidR="00CB221A" w:rsidRDefault="00CB221A" w:rsidP="00181FE9">
      <w:pPr>
        <w:snapToGrid w:val="0"/>
        <w:spacing w:afterLines="50" w:after="120"/>
        <w:rPr>
          <w:rFonts w:eastAsiaTheme="minorEastAsia"/>
          <w:sz w:val="20"/>
          <w:szCs w:val="22"/>
          <w:lang w:val="en-US" w:eastAsia="zh-CN" w:bidi="ar"/>
        </w:rPr>
      </w:pPr>
      <w:r>
        <w:rPr>
          <w:rFonts w:eastAsiaTheme="minorEastAsia" w:hint="eastAsia"/>
          <w:sz w:val="20"/>
          <w:szCs w:val="22"/>
          <w:lang w:val="en-US" w:eastAsia="zh-CN" w:bidi="ar"/>
        </w:rPr>
        <w:t>F</w:t>
      </w:r>
      <w:r>
        <w:rPr>
          <w:rFonts w:eastAsiaTheme="minorEastAsia"/>
          <w:sz w:val="20"/>
          <w:szCs w:val="22"/>
          <w:lang w:val="en-US" w:eastAsia="zh-CN" w:bidi="ar"/>
        </w:rPr>
        <w:t>or inter-band UL CA, both CC1 and CC2 are from the same scheduler. Network is capable to control both semi-static uplink transmission and dynamic uplink transmission in both CC1 and CC2. From this perspective, the simplest way is that network avoids overlapping between uplink transmission with 2 TX in CC2 and uplink transmission with 1 TX in CC1. No RAN1 spec impact is expected.</w:t>
      </w:r>
    </w:p>
    <w:p w14:paraId="553A0CA0" w14:textId="0BE2680D" w:rsidR="00CB221A" w:rsidRPr="00727267" w:rsidRDefault="00CB221A" w:rsidP="00181FE9">
      <w:pPr>
        <w:snapToGrid w:val="0"/>
        <w:spacing w:afterLines="50" w:after="120"/>
        <w:rPr>
          <w:rFonts w:eastAsiaTheme="minorEastAsia"/>
          <w:i/>
          <w:sz w:val="20"/>
          <w:szCs w:val="22"/>
          <w:lang w:val="en-US" w:eastAsia="zh-CN" w:bidi="ar"/>
        </w:rPr>
      </w:pPr>
      <w:r w:rsidRPr="00727267">
        <w:rPr>
          <w:rFonts w:eastAsiaTheme="minorEastAsia"/>
          <w:b/>
          <w:i/>
          <w:sz w:val="20"/>
          <w:szCs w:val="22"/>
          <w:lang w:val="en-US" w:eastAsia="zh-CN" w:bidi="ar"/>
        </w:rPr>
        <w:t>Observation</w:t>
      </w:r>
      <w:r w:rsidR="003B6A0B" w:rsidRPr="00727267">
        <w:rPr>
          <w:rFonts w:eastAsiaTheme="minorEastAsia"/>
          <w:b/>
          <w:i/>
          <w:sz w:val="20"/>
          <w:szCs w:val="22"/>
          <w:lang w:val="en-US" w:eastAsia="zh-CN" w:bidi="ar"/>
        </w:rPr>
        <w:t xml:space="preserve"> 3</w:t>
      </w:r>
      <w:r w:rsidRPr="00727267">
        <w:rPr>
          <w:rFonts w:eastAsiaTheme="minorEastAsia"/>
          <w:i/>
          <w:sz w:val="20"/>
          <w:szCs w:val="22"/>
          <w:lang w:val="en-US" w:eastAsia="zh-CN" w:bidi="ar"/>
        </w:rPr>
        <w:t>: For inter-band UL CA, network avoids overlapping between uplink transmission with 2 TX in CC2 and uplink transmission with 1 TX in CC1. No RAN1 spec impact is expected.</w:t>
      </w:r>
    </w:p>
    <w:p w14:paraId="6B850280" w14:textId="1539C6AB" w:rsidR="00181FE9" w:rsidRPr="00727267" w:rsidRDefault="00181FE9" w:rsidP="00727267">
      <w:pPr>
        <w:rPr>
          <w:rFonts w:eastAsia="Times New Roman"/>
          <w:b/>
          <w:sz w:val="20"/>
          <w:szCs w:val="22"/>
          <w:u w:val="single"/>
          <w:lang w:val="en-US" w:eastAsia="zh-CN" w:bidi="ar"/>
        </w:rPr>
      </w:pPr>
      <w:r w:rsidRPr="00727267">
        <w:rPr>
          <w:rFonts w:eastAsia="Times New Roman"/>
          <w:b/>
          <w:sz w:val="20"/>
          <w:szCs w:val="22"/>
          <w:u w:val="single"/>
          <w:lang w:val="en-US" w:eastAsia="zh-CN" w:bidi="ar"/>
        </w:rPr>
        <w:t>Inter-band EN-DC without SUL</w:t>
      </w:r>
    </w:p>
    <w:p w14:paraId="69815961" w14:textId="32CE2AD7" w:rsidR="00D023B4" w:rsidRPr="00D023B4" w:rsidRDefault="00D023B4" w:rsidP="008651D0">
      <w:pPr>
        <w:rPr>
          <w:rFonts w:eastAsiaTheme="minorEastAsia"/>
          <w:sz w:val="20"/>
          <w:szCs w:val="22"/>
          <w:lang w:val="en-US" w:eastAsia="zh-CN" w:bidi="ar"/>
        </w:rPr>
      </w:pPr>
      <w:r>
        <w:rPr>
          <w:rFonts w:eastAsiaTheme="minorEastAsia" w:hint="eastAsia"/>
          <w:sz w:val="20"/>
          <w:szCs w:val="22"/>
          <w:lang w:val="en-US" w:eastAsia="zh-CN" w:bidi="ar"/>
        </w:rPr>
        <w:t>F</w:t>
      </w:r>
      <w:r>
        <w:rPr>
          <w:rFonts w:eastAsiaTheme="minorEastAsia"/>
          <w:sz w:val="20"/>
          <w:szCs w:val="22"/>
          <w:lang w:val="en-US" w:eastAsia="zh-CN" w:bidi="ar"/>
        </w:rPr>
        <w:t xml:space="preserve">or typical EN-DC deployment, there is no tight coordination between LTE scheduler and NR scheduler. Merely relying on the network scheduling to </w:t>
      </w:r>
      <w:r w:rsidR="00CB221A">
        <w:rPr>
          <w:rFonts w:eastAsiaTheme="minorEastAsia"/>
          <w:sz w:val="20"/>
          <w:szCs w:val="22"/>
          <w:lang w:val="en-US" w:eastAsia="zh-CN" w:bidi="ar"/>
        </w:rPr>
        <w:t>avoid overlapping uplink scheduling</w:t>
      </w:r>
      <w:r>
        <w:rPr>
          <w:rFonts w:eastAsiaTheme="minorEastAsia"/>
          <w:sz w:val="20"/>
          <w:szCs w:val="22"/>
          <w:lang w:val="en-US" w:eastAsia="zh-CN" w:bidi="ar"/>
        </w:rPr>
        <w:t xml:space="preserve"> is not practical. A semi-static TDM pattern for Case 1 and Case 2 can be defined to split the UL transmission occasions. </w:t>
      </w:r>
    </w:p>
    <w:p w14:paraId="1DE5C716" w14:textId="2A4E4928" w:rsidR="000038DD" w:rsidRDefault="00FB00F7" w:rsidP="000038DD">
      <w:pPr>
        <w:rPr>
          <w:rFonts w:eastAsia="Times New Roman"/>
          <w:sz w:val="20"/>
          <w:szCs w:val="22"/>
          <w:lang w:val="en-US" w:eastAsia="zh-CN" w:bidi="ar"/>
        </w:rPr>
      </w:pPr>
      <w:r w:rsidRPr="00FB00F7">
        <w:rPr>
          <w:rFonts w:eastAsia="Times New Roman" w:hint="eastAsia"/>
          <w:sz w:val="20"/>
          <w:szCs w:val="22"/>
          <w:lang w:val="en-US" w:eastAsia="zh-CN" w:bidi="ar"/>
        </w:rPr>
        <w:t>I</w:t>
      </w:r>
      <w:r w:rsidRPr="00FB00F7">
        <w:rPr>
          <w:rFonts w:eastAsia="Times New Roman"/>
          <w:sz w:val="20"/>
          <w:szCs w:val="22"/>
          <w:lang w:val="en-US" w:eastAsia="zh-CN" w:bidi="ar"/>
        </w:rPr>
        <w:t xml:space="preserve">n Rel-15 and the ongoing Rel-16, </w:t>
      </w:r>
      <w:r>
        <w:rPr>
          <w:rFonts w:eastAsia="Times New Roman"/>
          <w:sz w:val="20"/>
          <w:szCs w:val="22"/>
          <w:lang w:val="en-US" w:eastAsia="zh-CN" w:bidi="ar"/>
        </w:rPr>
        <w:t xml:space="preserve">a TDM pattern has been specified for single TX operation. Network configures a TDD UL/DL configuration as the TDM pattern, which is used to split the UL </w:t>
      </w:r>
      <w:r w:rsidR="00394393">
        <w:rPr>
          <w:rFonts w:eastAsia="Times New Roman"/>
          <w:sz w:val="20"/>
          <w:szCs w:val="22"/>
          <w:lang w:val="en-US" w:eastAsia="zh-CN" w:bidi="ar"/>
        </w:rPr>
        <w:t>transmission occasions</w:t>
      </w:r>
      <w:r>
        <w:rPr>
          <w:rFonts w:eastAsia="Times New Roman"/>
          <w:sz w:val="20"/>
          <w:szCs w:val="22"/>
          <w:lang w:val="en-US" w:eastAsia="zh-CN" w:bidi="ar"/>
        </w:rPr>
        <w:t xml:space="preserve"> between LTE and NR. As for switching between Case 1 and Case 2, the same TDM pattern can be reused to split UL </w:t>
      </w:r>
      <w:r w:rsidR="00394393">
        <w:rPr>
          <w:rFonts w:eastAsia="Times New Roman"/>
          <w:sz w:val="20"/>
          <w:szCs w:val="22"/>
          <w:lang w:val="en-US" w:eastAsia="zh-CN" w:bidi="ar"/>
        </w:rPr>
        <w:t>transmission occasions</w:t>
      </w:r>
      <w:r>
        <w:rPr>
          <w:rFonts w:eastAsia="Times New Roman"/>
          <w:sz w:val="20"/>
          <w:szCs w:val="22"/>
          <w:lang w:val="en-US" w:eastAsia="zh-CN" w:bidi="ar"/>
        </w:rPr>
        <w:t xml:space="preserve"> into Case 1</w:t>
      </w:r>
      <w:r w:rsidR="00394393">
        <w:rPr>
          <w:rFonts w:eastAsia="Times New Roman"/>
          <w:sz w:val="20"/>
          <w:szCs w:val="22"/>
          <w:lang w:val="en-US" w:eastAsia="zh-CN" w:bidi="ar"/>
        </w:rPr>
        <w:t xml:space="preserve"> and Case 2. </w:t>
      </w:r>
    </w:p>
    <w:p w14:paraId="385AF81B" w14:textId="5CE9ADD4" w:rsidR="008651D0" w:rsidRDefault="00D023B4" w:rsidP="008651D0">
      <w:pPr>
        <w:rPr>
          <w:rFonts w:eastAsiaTheme="minorEastAsia"/>
          <w:sz w:val="20"/>
          <w:szCs w:val="22"/>
          <w:lang w:val="en-US" w:eastAsia="zh-CN" w:bidi="ar"/>
        </w:rPr>
      </w:pPr>
      <w:r w:rsidRPr="00D023B4">
        <w:rPr>
          <w:rFonts w:eastAsiaTheme="minorEastAsia" w:hint="eastAsia"/>
          <w:sz w:val="20"/>
          <w:szCs w:val="22"/>
          <w:lang w:val="en-US" w:eastAsia="zh-CN" w:bidi="ar"/>
        </w:rPr>
        <w:t>F</w:t>
      </w:r>
      <w:r w:rsidRPr="00D023B4">
        <w:rPr>
          <w:rFonts w:eastAsiaTheme="minorEastAsia"/>
          <w:sz w:val="20"/>
          <w:szCs w:val="22"/>
          <w:lang w:val="en-US" w:eastAsia="zh-CN" w:bidi="ar"/>
        </w:rPr>
        <w:t>igure 2 shows an example of TDM pattern for Case 1 and Case 2 for EN-DC.</w:t>
      </w:r>
      <w:r>
        <w:rPr>
          <w:rFonts w:eastAsiaTheme="minorEastAsia"/>
          <w:sz w:val="20"/>
          <w:szCs w:val="22"/>
          <w:lang w:val="en-US" w:eastAsia="zh-CN" w:bidi="ar"/>
        </w:rPr>
        <w:t xml:space="preserve"> Assuming that LTE carrier 1 is in a FDD band and NR carrier 2 is in a TDD band. The TDD UL/DL configuration for NR band is ‘DSUUDDSUUD’. Network </w:t>
      </w:r>
      <w:r>
        <w:rPr>
          <w:rFonts w:eastAsiaTheme="minorEastAsia"/>
          <w:sz w:val="20"/>
          <w:szCs w:val="22"/>
          <w:lang w:val="en-US" w:eastAsia="zh-CN" w:bidi="ar"/>
        </w:rPr>
        <w:lastRenderedPageBreak/>
        <w:t xml:space="preserve">configures the TDM pattern as TDD configuration #4, which is “DSUUDDDDDD”. In this example, the U </w:t>
      </w:r>
      <w:proofErr w:type="spellStart"/>
      <w:r>
        <w:rPr>
          <w:rFonts w:eastAsiaTheme="minorEastAsia"/>
          <w:sz w:val="20"/>
          <w:szCs w:val="22"/>
          <w:lang w:val="en-US" w:eastAsia="zh-CN" w:bidi="ar"/>
        </w:rPr>
        <w:t>subframes</w:t>
      </w:r>
      <w:proofErr w:type="spellEnd"/>
      <w:r>
        <w:rPr>
          <w:rFonts w:eastAsiaTheme="minorEastAsia"/>
          <w:sz w:val="20"/>
          <w:szCs w:val="22"/>
          <w:lang w:val="en-US" w:eastAsia="zh-CN" w:bidi="ar"/>
        </w:rPr>
        <w:t xml:space="preserve"> in the TDM pattern is reserved for Case </w:t>
      </w:r>
      <w:r w:rsidR="000038DD">
        <w:rPr>
          <w:rFonts w:eastAsiaTheme="minorEastAsia"/>
          <w:sz w:val="20"/>
          <w:szCs w:val="22"/>
          <w:lang w:val="en-US" w:eastAsia="zh-CN" w:bidi="ar"/>
        </w:rPr>
        <w:t xml:space="preserve">1 </w:t>
      </w:r>
      <w:r>
        <w:rPr>
          <w:rFonts w:eastAsiaTheme="minorEastAsia"/>
          <w:sz w:val="20"/>
          <w:szCs w:val="22"/>
          <w:lang w:val="en-US" w:eastAsia="zh-CN" w:bidi="ar"/>
        </w:rPr>
        <w:t xml:space="preserve">and the other </w:t>
      </w:r>
      <w:proofErr w:type="spellStart"/>
      <w:r>
        <w:rPr>
          <w:rFonts w:eastAsiaTheme="minorEastAsia"/>
          <w:sz w:val="20"/>
          <w:szCs w:val="22"/>
          <w:lang w:val="en-US" w:eastAsia="zh-CN" w:bidi="ar"/>
        </w:rPr>
        <w:t>subframes</w:t>
      </w:r>
      <w:proofErr w:type="spellEnd"/>
      <w:r>
        <w:rPr>
          <w:rFonts w:eastAsiaTheme="minorEastAsia"/>
          <w:sz w:val="20"/>
          <w:szCs w:val="22"/>
          <w:lang w:val="en-US" w:eastAsia="zh-CN" w:bidi="ar"/>
        </w:rPr>
        <w:t xml:space="preserve"> in the TDM pattern is reserved for Case </w:t>
      </w:r>
      <w:r w:rsidR="000038DD">
        <w:rPr>
          <w:rFonts w:eastAsiaTheme="minorEastAsia"/>
          <w:sz w:val="20"/>
          <w:szCs w:val="22"/>
          <w:lang w:val="en-US" w:eastAsia="zh-CN" w:bidi="ar"/>
        </w:rPr>
        <w:t>2</w:t>
      </w:r>
      <w:r>
        <w:rPr>
          <w:rFonts w:eastAsiaTheme="minorEastAsia"/>
          <w:sz w:val="20"/>
          <w:szCs w:val="22"/>
          <w:lang w:val="en-US" w:eastAsia="zh-CN" w:bidi="ar"/>
        </w:rPr>
        <w:t>. With this semi-static TDM pattern, network and UE can have the same understanding about the Case 1 and Case 2 switching.</w:t>
      </w:r>
    </w:p>
    <w:p w14:paraId="792D0361" w14:textId="3BDD7169" w:rsidR="00B511AF" w:rsidRDefault="00B511AF" w:rsidP="008651D0">
      <w:pPr>
        <w:rPr>
          <w:rFonts w:eastAsiaTheme="minorEastAsia"/>
          <w:sz w:val="20"/>
          <w:szCs w:val="22"/>
          <w:lang w:val="en-US" w:eastAsia="zh-CN" w:bidi="ar"/>
        </w:rPr>
      </w:pPr>
      <w:r>
        <w:rPr>
          <w:rFonts w:eastAsiaTheme="minorEastAsia"/>
          <w:sz w:val="20"/>
          <w:szCs w:val="22"/>
          <w:lang w:val="en-US" w:eastAsia="zh-CN" w:bidi="ar"/>
        </w:rPr>
        <w:t xml:space="preserve">As shown below, Rel-16 has </w:t>
      </w:r>
      <w:r w:rsidR="00466CE4">
        <w:rPr>
          <w:rFonts w:eastAsiaTheme="minorEastAsia"/>
          <w:sz w:val="20"/>
          <w:szCs w:val="22"/>
          <w:lang w:val="en-US" w:eastAsia="zh-CN" w:bidi="ar"/>
        </w:rPr>
        <w:t>reached agreements on</w:t>
      </w:r>
      <w:r>
        <w:rPr>
          <w:rFonts w:eastAsiaTheme="minorEastAsia"/>
          <w:sz w:val="20"/>
          <w:szCs w:val="22"/>
          <w:lang w:val="en-US" w:eastAsia="zh-CN" w:bidi="ar"/>
        </w:rPr>
        <w:t xml:space="preserve"> single TX to handle the overlapping uplink transmission. </w:t>
      </w:r>
      <w:r w:rsidR="000038DD">
        <w:rPr>
          <w:rFonts w:eastAsiaTheme="minorEastAsia"/>
          <w:sz w:val="20"/>
          <w:szCs w:val="22"/>
          <w:lang w:val="en-US" w:eastAsia="zh-CN" w:bidi="ar"/>
        </w:rPr>
        <w:t xml:space="preserve">Similar as the agreements reached in single TX, UE behaviors </w:t>
      </w:r>
      <w:r w:rsidR="00466CE4">
        <w:rPr>
          <w:rFonts w:eastAsiaTheme="minorEastAsia"/>
          <w:sz w:val="20"/>
          <w:szCs w:val="22"/>
          <w:lang w:val="en-US" w:eastAsia="zh-CN" w:bidi="ar"/>
        </w:rPr>
        <w:t>regarding</w:t>
      </w:r>
      <w:r>
        <w:rPr>
          <w:rFonts w:eastAsiaTheme="minorEastAsia"/>
          <w:sz w:val="20"/>
          <w:szCs w:val="22"/>
          <w:lang w:val="en-US" w:eastAsia="zh-CN" w:bidi="ar"/>
        </w:rPr>
        <w:t xml:space="preserve"> </w:t>
      </w:r>
      <w:r w:rsidR="00466CE4">
        <w:rPr>
          <w:rFonts w:eastAsiaTheme="minorEastAsia"/>
          <w:sz w:val="20"/>
          <w:szCs w:val="22"/>
          <w:lang w:val="en-US" w:eastAsia="zh-CN" w:bidi="ar"/>
        </w:rPr>
        <w:t>o</w:t>
      </w:r>
      <w:r w:rsidR="00466CE4" w:rsidRPr="00466CE4">
        <w:rPr>
          <w:rFonts w:eastAsiaTheme="minorEastAsia"/>
          <w:sz w:val="20"/>
          <w:szCs w:val="22"/>
          <w:lang w:val="en-US" w:eastAsia="zh-CN" w:bidi="ar"/>
        </w:rPr>
        <w:t xml:space="preserve">verlapping uplink scheduling </w:t>
      </w:r>
      <w:r w:rsidR="00466CE4">
        <w:rPr>
          <w:rFonts w:eastAsiaTheme="minorEastAsia"/>
          <w:sz w:val="20"/>
          <w:szCs w:val="22"/>
          <w:lang w:val="en-US" w:eastAsia="zh-CN" w:bidi="ar"/>
        </w:rPr>
        <w:t>between CC1 and CC2</w:t>
      </w:r>
      <w:r>
        <w:rPr>
          <w:rFonts w:eastAsiaTheme="minorEastAsia"/>
          <w:sz w:val="20"/>
          <w:szCs w:val="22"/>
          <w:lang w:val="en-US" w:eastAsia="zh-CN" w:bidi="ar"/>
        </w:rPr>
        <w:t xml:space="preserve"> </w:t>
      </w:r>
      <w:r w:rsidR="00466CE4">
        <w:rPr>
          <w:rFonts w:eastAsiaTheme="minorEastAsia"/>
          <w:sz w:val="20"/>
          <w:szCs w:val="22"/>
          <w:lang w:val="en-US" w:eastAsia="zh-CN" w:bidi="ar"/>
        </w:rPr>
        <w:t>can be</w:t>
      </w:r>
      <w:r w:rsidR="000038DD">
        <w:rPr>
          <w:rFonts w:eastAsiaTheme="minorEastAsia"/>
          <w:sz w:val="20"/>
          <w:szCs w:val="22"/>
          <w:lang w:val="en-US" w:eastAsia="zh-CN" w:bidi="ar"/>
        </w:rPr>
        <w:t xml:space="preserve"> different depending on whether UE supports dynamic power sharing or not. </w:t>
      </w:r>
    </w:p>
    <w:tbl>
      <w:tblPr>
        <w:tblStyle w:val="TableGrid"/>
        <w:tblW w:w="0" w:type="auto"/>
        <w:tblLook w:val="04A0" w:firstRow="1" w:lastRow="0" w:firstColumn="1" w:lastColumn="0" w:noHBand="0" w:noVBand="1"/>
      </w:tblPr>
      <w:tblGrid>
        <w:gridCol w:w="9631"/>
      </w:tblGrid>
      <w:tr w:rsidR="00B511AF" w:rsidRPr="00B511AF" w14:paraId="592F633E" w14:textId="77777777" w:rsidTr="00B511AF">
        <w:tc>
          <w:tcPr>
            <w:tcW w:w="9631" w:type="dxa"/>
          </w:tcPr>
          <w:p w14:paraId="19954892" w14:textId="58127250" w:rsidR="00B511AF" w:rsidRPr="00727267" w:rsidRDefault="00B511AF" w:rsidP="00B511AF">
            <w:pPr>
              <w:spacing w:after="0"/>
              <w:ind w:left="1440" w:hanging="1440"/>
              <w:rPr>
                <w:sz w:val="20"/>
                <w:highlight w:val="green"/>
              </w:rPr>
            </w:pPr>
            <w:r w:rsidRPr="00727267">
              <w:rPr>
                <w:sz w:val="20"/>
                <w:highlight w:val="green"/>
              </w:rPr>
              <w:t>Agreements (RAN1#96):</w:t>
            </w:r>
          </w:p>
          <w:p w14:paraId="0F0DD34C" w14:textId="77777777" w:rsidR="00B511AF" w:rsidRPr="00727267" w:rsidRDefault="00B511AF" w:rsidP="00B511AF">
            <w:pPr>
              <w:spacing w:after="0"/>
              <w:rPr>
                <w:sz w:val="20"/>
                <w:lang w:eastAsia="zh-CN"/>
              </w:rPr>
            </w:pPr>
            <w:r w:rsidRPr="00727267">
              <w:rPr>
                <w:sz w:val="20"/>
              </w:rPr>
              <w:t xml:space="preserve">For single </w:t>
            </w:r>
            <w:proofErr w:type="spellStart"/>
            <w:r w:rsidRPr="00727267">
              <w:rPr>
                <w:sz w:val="20"/>
              </w:rPr>
              <w:t>tx</w:t>
            </w:r>
            <w:proofErr w:type="spellEnd"/>
            <w:r w:rsidRPr="00727267">
              <w:rPr>
                <w:sz w:val="20"/>
              </w:rPr>
              <w:t xml:space="preserve"> switched UL in EN-DC with TDD </w:t>
            </w:r>
            <w:proofErr w:type="spellStart"/>
            <w:r w:rsidRPr="00727267">
              <w:rPr>
                <w:sz w:val="20"/>
              </w:rPr>
              <w:t>PCell</w:t>
            </w:r>
            <w:proofErr w:type="spellEnd"/>
            <w:r w:rsidRPr="00727267">
              <w:rPr>
                <w:sz w:val="20"/>
              </w:rPr>
              <w:t xml:space="preserve">, the LTE </w:t>
            </w:r>
            <w:proofErr w:type="spellStart"/>
            <w:r w:rsidRPr="00727267">
              <w:rPr>
                <w:sz w:val="20"/>
              </w:rPr>
              <w:t>PCell</w:t>
            </w:r>
            <w:proofErr w:type="spellEnd"/>
            <w:r w:rsidRPr="00727267">
              <w:rPr>
                <w:sz w:val="20"/>
              </w:rPr>
              <w:t xml:space="preserve"> can be configured</w:t>
            </w:r>
            <w:r w:rsidRPr="00727267">
              <w:rPr>
                <w:sz w:val="20"/>
                <w:lang w:eastAsia="zh-CN"/>
              </w:rPr>
              <w:t xml:space="preserve"> with DL-reference UL/DL </w:t>
            </w:r>
            <w:proofErr w:type="spellStart"/>
            <w:r w:rsidRPr="00727267">
              <w:rPr>
                <w:sz w:val="20"/>
                <w:lang w:eastAsia="zh-CN"/>
              </w:rPr>
              <w:t>config</w:t>
            </w:r>
            <w:proofErr w:type="spellEnd"/>
          </w:p>
          <w:p w14:paraId="206FBE50" w14:textId="77777777" w:rsidR="00B511AF" w:rsidRPr="00727267" w:rsidRDefault="00B511AF" w:rsidP="00727267">
            <w:pPr>
              <w:pStyle w:val="ListParagraph"/>
              <w:numPr>
                <w:ilvl w:val="0"/>
                <w:numId w:val="17"/>
              </w:numPr>
              <w:spacing w:after="0"/>
              <w:rPr>
                <w:lang w:eastAsia="zh-CN"/>
              </w:rPr>
            </w:pPr>
            <w:r w:rsidRPr="00727267">
              <w:rPr>
                <w:lang w:eastAsia="zh-CN"/>
              </w:rPr>
              <w:t>For DL HARQ timing, the DL-reference UL/DL configuration is applied</w:t>
            </w:r>
          </w:p>
          <w:p w14:paraId="79E4C346" w14:textId="77777777" w:rsidR="00B511AF" w:rsidRPr="00727267" w:rsidRDefault="00B511AF" w:rsidP="00727267">
            <w:pPr>
              <w:pStyle w:val="ListParagraph"/>
              <w:numPr>
                <w:ilvl w:val="1"/>
                <w:numId w:val="17"/>
              </w:numPr>
              <w:spacing w:after="0"/>
              <w:rPr>
                <w:color w:val="000000"/>
                <w:lang w:eastAsia="zh-CN"/>
              </w:rPr>
            </w:pPr>
            <w:r w:rsidRPr="00727267">
              <w:rPr>
                <w:color w:val="000000"/>
                <w:lang w:eastAsia="zh-CN"/>
              </w:rPr>
              <w:t>Only LTE TDD Pattern 2, 4, 5 can be used as DL-reference</w:t>
            </w:r>
          </w:p>
          <w:p w14:paraId="582447D1" w14:textId="77777777" w:rsidR="00B511AF" w:rsidRPr="00727267" w:rsidRDefault="00B511AF" w:rsidP="00727267">
            <w:pPr>
              <w:pStyle w:val="ListParagraph"/>
              <w:numPr>
                <w:ilvl w:val="0"/>
                <w:numId w:val="17"/>
              </w:numPr>
              <w:spacing w:after="0"/>
              <w:rPr>
                <w:lang w:eastAsia="zh-CN"/>
              </w:rPr>
            </w:pPr>
            <w:r w:rsidRPr="00727267">
              <w:rPr>
                <w:lang w:eastAsia="zh-CN"/>
              </w:rPr>
              <w:t xml:space="preserve">For UL HARQ timing is the same as without reference configuration for </w:t>
            </w:r>
            <w:proofErr w:type="spellStart"/>
            <w:r w:rsidRPr="00727267">
              <w:rPr>
                <w:lang w:eastAsia="zh-CN"/>
              </w:rPr>
              <w:t>PCell’s</w:t>
            </w:r>
            <w:proofErr w:type="spellEnd"/>
            <w:r w:rsidRPr="00727267">
              <w:rPr>
                <w:lang w:eastAsia="zh-CN"/>
              </w:rPr>
              <w:t xml:space="preserve"> UL/DL configuration other than TDD pattern 0/6, </w:t>
            </w:r>
          </w:p>
          <w:p w14:paraId="02E412A4" w14:textId="77777777" w:rsidR="00B511AF" w:rsidRPr="00727267" w:rsidRDefault="00B511AF" w:rsidP="00727267">
            <w:pPr>
              <w:pStyle w:val="ListParagraph"/>
              <w:numPr>
                <w:ilvl w:val="1"/>
                <w:numId w:val="17"/>
              </w:numPr>
              <w:spacing w:after="0"/>
              <w:rPr>
                <w:color w:val="000000"/>
                <w:lang w:eastAsia="zh-CN"/>
              </w:rPr>
            </w:pPr>
            <w:r w:rsidRPr="00727267">
              <w:rPr>
                <w:color w:val="000000"/>
                <w:lang w:eastAsia="zh-CN"/>
              </w:rPr>
              <w:t xml:space="preserve">FFS: whether/how to support TDD pattern 0/6 for LTE </w:t>
            </w:r>
            <w:proofErr w:type="spellStart"/>
            <w:r w:rsidRPr="00727267">
              <w:rPr>
                <w:color w:val="000000"/>
                <w:lang w:eastAsia="zh-CN"/>
              </w:rPr>
              <w:t>PCell</w:t>
            </w:r>
            <w:proofErr w:type="spellEnd"/>
          </w:p>
          <w:p w14:paraId="02ABDEC5" w14:textId="77777777" w:rsidR="00B511AF" w:rsidRPr="00727267" w:rsidRDefault="00B511AF" w:rsidP="00727267">
            <w:pPr>
              <w:pStyle w:val="ListParagraph"/>
              <w:numPr>
                <w:ilvl w:val="0"/>
                <w:numId w:val="17"/>
              </w:numPr>
              <w:spacing w:after="0"/>
              <w:rPr>
                <w:lang w:eastAsia="zh-CN"/>
              </w:rPr>
            </w:pPr>
            <w:r w:rsidRPr="00727267">
              <w:rPr>
                <w:lang w:eastAsia="zh-CN"/>
              </w:rPr>
              <w:t>UE is not expected to transmit on the MCG and SCG simultaneously</w:t>
            </w:r>
          </w:p>
          <w:p w14:paraId="168DE019" w14:textId="77777777" w:rsidR="00B511AF" w:rsidRPr="00727267" w:rsidRDefault="00B511AF" w:rsidP="00727267">
            <w:pPr>
              <w:pStyle w:val="ListParagraph"/>
              <w:numPr>
                <w:ilvl w:val="0"/>
                <w:numId w:val="17"/>
              </w:numPr>
              <w:spacing w:after="0"/>
              <w:rPr>
                <w:lang w:eastAsia="zh-CN"/>
              </w:rPr>
            </w:pPr>
            <w:r w:rsidRPr="00727267">
              <w:rPr>
                <w:lang w:eastAsia="zh-CN"/>
              </w:rPr>
              <w:t>For type 2 UE (</w:t>
            </w:r>
            <w:r w:rsidRPr="00727267">
              <w:rPr>
                <w:color w:val="000000"/>
                <w:lang w:eastAsia="zh-CN"/>
              </w:rPr>
              <w:t>i.e., UE without dynamic power sharing capability)</w:t>
            </w:r>
            <w:r w:rsidRPr="00727267">
              <w:rPr>
                <w:lang w:eastAsia="zh-CN"/>
              </w:rPr>
              <w:t>:</w:t>
            </w:r>
          </w:p>
          <w:p w14:paraId="5BDACFDB" w14:textId="77777777" w:rsidR="00B511AF" w:rsidRPr="00727267" w:rsidRDefault="00B511AF" w:rsidP="00727267">
            <w:pPr>
              <w:pStyle w:val="ListParagraph"/>
              <w:numPr>
                <w:ilvl w:val="1"/>
                <w:numId w:val="17"/>
              </w:numPr>
              <w:spacing w:after="0"/>
              <w:rPr>
                <w:lang w:eastAsia="zh-CN"/>
              </w:rPr>
            </w:pPr>
            <w:r w:rsidRPr="00727267">
              <w:rPr>
                <w:lang w:eastAsia="zh-CN"/>
              </w:rPr>
              <w:t xml:space="preserve">UE is allowed to transmit LTE PUSCH only in the UL </w:t>
            </w:r>
            <w:proofErr w:type="spellStart"/>
            <w:r w:rsidRPr="00727267">
              <w:rPr>
                <w:lang w:eastAsia="zh-CN"/>
              </w:rPr>
              <w:t>subframes</w:t>
            </w:r>
            <w:proofErr w:type="spellEnd"/>
            <w:r w:rsidRPr="00727267">
              <w:rPr>
                <w:lang w:eastAsia="zh-CN"/>
              </w:rPr>
              <w:t xml:space="preserve"> designated as UL in the DL-reference configuration</w:t>
            </w:r>
          </w:p>
          <w:p w14:paraId="7464E049" w14:textId="77777777" w:rsidR="00B511AF" w:rsidRPr="00727267" w:rsidRDefault="00B511AF" w:rsidP="00727267">
            <w:pPr>
              <w:pStyle w:val="ListParagraph"/>
              <w:numPr>
                <w:ilvl w:val="0"/>
                <w:numId w:val="17"/>
              </w:numPr>
              <w:spacing w:after="0"/>
              <w:rPr>
                <w:lang w:eastAsia="zh-CN"/>
              </w:rPr>
            </w:pPr>
            <w:r w:rsidRPr="00727267">
              <w:rPr>
                <w:lang w:eastAsia="zh-CN"/>
              </w:rPr>
              <w:t>For type 1 UE (</w:t>
            </w:r>
            <w:r w:rsidRPr="00727267">
              <w:rPr>
                <w:color w:val="000000"/>
                <w:lang w:eastAsia="zh-CN"/>
              </w:rPr>
              <w:t>i.e., UE with dynamic power sharing capability</w:t>
            </w:r>
            <w:r w:rsidRPr="00727267">
              <w:rPr>
                <w:lang w:eastAsia="zh-CN"/>
              </w:rPr>
              <w:t xml:space="preserve">): </w:t>
            </w:r>
          </w:p>
          <w:p w14:paraId="5CFD5571" w14:textId="77777777" w:rsidR="00B511AF" w:rsidRPr="00727267" w:rsidRDefault="00B511AF" w:rsidP="00727267">
            <w:pPr>
              <w:pStyle w:val="ListParagraph"/>
              <w:numPr>
                <w:ilvl w:val="1"/>
                <w:numId w:val="17"/>
              </w:numPr>
              <w:spacing w:after="0"/>
              <w:rPr>
                <w:lang w:eastAsia="zh-CN"/>
              </w:rPr>
            </w:pPr>
            <w:r w:rsidRPr="00727267">
              <w:rPr>
                <w:lang w:eastAsia="zh-CN"/>
              </w:rPr>
              <w:t xml:space="preserve">The UE should not assume that LTE PUSCH is only scheduled in the UL </w:t>
            </w:r>
            <w:proofErr w:type="spellStart"/>
            <w:r w:rsidRPr="00727267">
              <w:rPr>
                <w:lang w:eastAsia="zh-CN"/>
              </w:rPr>
              <w:t>subframes</w:t>
            </w:r>
            <w:proofErr w:type="spellEnd"/>
            <w:r w:rsidRPr="00727267">
              <w:rPr>
                <w:lang w:eastAsia="zh-CN"/>
              </w:rPr>
              <w:t xml:space="preserve"> associated configured by the DL-reference configuration</w:t>
            </w:r>
          </w:p>
          <w:p w14:paraId="7DC3B2E1" w14:textId="77777777" w:rsidR="00B511AF" w:rsidRPr="00727267" w:rsidRDefault="00B511AF" w:rsidP="00727267">
            <w:pPr>
              <w:pStyle w:val="ListParagraph"/>
              <w:numPr>
                <w:ilvl w:val="1"/>
                <w:numId w:val="17"/>
              </w:numPr>
              <w:spacing w:after="0"/>
              <w:rPr>
                <w:lang w:eastAsia="zh-CN"/>
              </w:rPr>
            </w:pPr>
            <w:r w:rsidRPr="00727267">
              <w:rPr>
                <w:lang w:eastAsia="zh-CN"/>
              </w:rPr>
              <w:t xml:space="preserve">The UE should not assume that NR PUSCH is only scheduled in the remaining UL </w:t>
            </w:r>
            <w:proofErr w:type="spellStart"/>
            <w:r w:rsidRPr="00727267">
              <w:rPr>
                <w:lang w:eastAsia="zh-CN"/>
              </w:rPr>
              <w:t>subframes</w:t>
            </w:r>
            <w:proofErr w:type="spellEnd"/>
            <w:r w:rsidRPr="00727267">
              <w:rPr>
                <w:lang w:eastAsia="zh-CN"/>
              </w:rPr>
              <w:t xml:space="preserve"> other than those configured by the DL-reference configuration</w:t>
            </w:r>
          </w:p>
          <w:p w14:paraId="57B251FB" w14:textId="77777777" w:rsidR="00B511AF" w:rsidRPr="00727267" w:rsidRDefault="00B511AF" w:rsidP="00727267">
            <w:pPr>
              <w:pStyle w:val="ListParagraph"/>
              <w:numPr>
                <w:ilvl w:val="1"/>
                <w:numId w:val="17"/>
              </w:numPr>
              <w:spacing w:after="0"/>
              <w:rPr>
                <w:lang w:eastAsia="zh-CN"/>
              </w:rPr>
            </w:pPr>
            <w:r w:rsidRPr="00727267">
              <w:rPr>
                <w:lang w:eastAsia="zh-CN"/>
              </w:rPr>
              <w:t xml:space="preserve">If there is a collision, </w:t>
            </w:r>
          </w:p>
          <w:p w14:paraId="6EFFE7EB" w14:textId="77777777" w:rsidR="00B511AF" w:rsidRPr="00727267" w:rsidRDefault="00B511AF" w:rsidP="00727267">
            <w:pPr>
              <w:pStyle w:val="ListParagraph"/>
              <w:numPr>
                <w:ilvl w:val="2"/>
                <w:numId w:val="17"/>
              </w:numPr>
              <w:spacing w:after="0"/>
              <w:rPr>
                <w:lang w:eastAsia="zh-CN"/>
              </w:rPr>
            </w:pPr>
            <w:r w:rsidRPr="00727267">
              <w:rPr>
                <w:lang w:eastAsia="zh-CN"/>
              </w:rPr>
              <w:t xml:space="preserve">In the UL </w:t>
            </w:r>
            <w:proofErr w:type="spellStart"/>
            <w:r w:rsidRPr="00727267">
              <w:rPr>
                <w:lang w:eastAsia="zh-CN"/>
              </w:rPr>
              <w:t>subframes</w:t>
            </w:r>
            <w:proofErr w:type="spellEnd"/>
            <w:r w:rsidRPr="00727267">
              <w:rPr>
                <w:lang w:eastAsia="zh-CN"/>
              </w:rPr>
              <w:t xml:space="preserve"> designated as UL in the DL-reference configuration, UE is expected to drop NR PUSCH</w:t>
            </w:r>
          </w:p>
          <w:p w14:paraId="6A710520" w14:textId="77777777" w:rsidR="00B511AF" w:rsidRPr="00727267" w:rsidRDefault="00B511AF" w:rsidP="00727267">
            <w:pPr>
              <w:pStyle w:val="ListParagraph"/>
              <w:numPr>
                <w:ilvl w:val="2"/>
                <w:numId w:val="17"/>
              </w:numPr>
              <w:spacing w:after="0"/>
              <w:rPr>
                <w:lang w:eastAsia="zh-CN"/>
              </w:rPr>
            </w:pPr>
            <w:r w:rsidRPr="00727267">
              <w:rPr>
                <w:lang w:eastAsia="zh-CN"/>
              </w:rPr>
              <w:t xml:space="preserve">In other UL </w:t>
            </w:r>
            <w:proofErr w:type="spellStart"/>
            <w:r w:rsidRPr="00727267">
              <w:rPr>
                <w:lang w:eastAsia="zh-CN"/>
              </w:rPr>
              <w:t>subframes</w:t>
            </w:r>
            <w:proofErr w:type="spellEnd"/>
            <w:r w:rsidRPr="00727267">
              <w:rPr>
                <w:lang w:eastAsia="zh-CN"/>
              </w:rPr>
              <w:t>, UE behaviour to be expected to specified with details FFS</w:t>
            </w:r>
          </w:p>
          <w:p w14:paraId="0CDE860D" w14:textId="77777777" w:rsidR="00B511AF" w:rsidRPr="00727267" w:rsidRDefault="00B511AF" w:rsidP="00727267">
            <w:pPr>
              <w:pStyle w:val="ListParagraph"/>
              <w:numPr>
                <w:ilvl w:val="3"/>
                <w:numId w:val="17"/>
              </w:numPr>
              <w:spacing w:after="0"/>
              <w:rPr>
                <w:lang w:eastAsia="zh-CN"/>
              </w:rPr>
            </w:pPr>
            <w:r w:rsidRPr="00727267">
              <w:rPr>
                <w:lang w:eastAsia="zh-CN"/>
              </w:rPr>
              <w:t>E.g., drop LTE PUSCH, drop NR PUSCH, etc.</w:t>
            </w:r>
          </w:p>
          <w:p w14:paraId="4FC96A00" w14:textId="77777777" w:rsidR="00B511AF" w:rsidRPr="00727267" w:rsidRDefault="00B511AF" w:rsidP="00727267">
            <w:pPr>
              <w:pStyle w:val="ListParagraph"/>
              <w:numPr>
                <w:ilvl w:val="2"/>
                <w:numId w:val="17"/>
              </w:numPr>
              <w:spacing w:after="0"/>
              <w:rPr>
                <w:lang w:eastAsia="zh-CN"/>
              </w:rPr>
            </w:pPr>
            <w:r w:rsidRPr="00727267">
              <w:rPr>
                <w:lang w:eastAsia="zh-CN"/>
              </w:rPr>
              <w:t>FFS for the case of NR SRS &amp; NR PRACH</w:t>
            </w:r>
          </w:p>
          <w:p w14:paraId="7CF47490" w14:textId="77777777" w:rsidR="00B511AF" w:rsidRPr="00727267" w:rsidRDefault="00B511AF" w:rsidP="00727267">
            <w:pPr>
              <w:pStyle w:val="ListParagraph"/>
              <w:numPr>
                <w:ilvl w:val="1"/>
                <w:numId w:val="17"/>
              </w:numPr>
              <w:spacing w:after="0"/>
              <w:rPr>
                <w:lang w:eastAsia="zh-CN"/>
              </w:rPr>
            </w:pPr>
            <w:r w:rsidRPr="00727267">
              <w:rPr>
                <w:lang w:eastAsia="zh-CN"/>
              </w:rPr>
              <w:t>Note: the impact of switching time (if non-zero) will be further studied.</w:t>
            </w:r>
          </w:p>
          <w:p w14:paraId="4928AE19" w14:textId="77777777" w:rsidR="00B511AF" w:rsidRPr="00727267" w:rsidRDefault="00B511AF" w:rsidP="00727267">
            <w:pPr>
              <w:pStyle w:val="ListParagraph"/>
              <w:numPr>
                <w:ilvl w:val="1"/>
                <w:numId w:val="17"/>
              </w:numPr>
              <w:spacing w:after="0"/>
              <w:rPr>
                <w:lang w:eastAsia="zh-CN"/>
              </w:rPr>
            </w:pPr>
            <w:r w:rsidRPr="00727267">
              <w:rPr>
                <w:lang w:eastAsia="zh-CN"/>
              </w:rPr>
              <w:t xml:space="preserve">Note: the above does not assume any restriction between </w:t>
            </w:r>
            <w:proofErr w:type="spellStart"/>
            <w:r w:rsidRPr="00727267">
              <w:rPr>
                <w:lang w:eastAsia="zh-CN"/>
              </w:rPr>
              <w:t>gNB</w:t>
            </w:r>
            <w:proofErr w:type="spellEnd"/>
            <w:r w:rsidRPr="00727267">
              <w:rPr>
                <w:lang w:eastAsia="zh-CN"/>
              </w:rPr>
              <w:t xml:space="preserve"> and </w:t>
            </w:r>
            <w:proofErr w:type="spellStart"/>
            <w:r w:rsidRPr="00727267">
              <w:rPr>
                <w:lang w:eastAsia="zh-CN"/>
              </w:rPr>
              <w:t>eNB</w:t>
            </w:r>
            <w:proofErr w:type="spellEnd"/>
            <w:r w:rsidRPr="00727267">
              <w:rPr>
                <w:lang w:eastAsia="zh-CN"/>
              </w:rPr>
              <w:t xml:space="preserve"> (e.g., tight coordination)</w:t>
            </w:r>
          </w:p>
          <w:p w14:paraId="4316B520" w14:textId="38ABE39A" w:rsidR="00B511AF" w:rsidRPr="00B511AF" w:rsidRDefault="00B511AF" w:rsidP="00727267">
            <w:pPr>
              <w:spacing w:after="0"/>
              <w:rPr>
                <w:rFonts w:eastAsiaTheme="minorEastAsia"/>
                <w:sz w:val="20"/>
                <w:lang w:val="en-US" w:eastAsia="zh-CN" w:bidi="ar"/>
              </w:rPr>
            </w:pPr>
            <w:r w:rsidRPr="00727267">
              <w:rPr>
                <w:sz w:val="20"/>
                <w:lang w:eastAsia="zh-CN"/>
              </w:rPr>
              <w:t xml:space="preserve">FFS: whether/how to support HARQ-offset (similar as in SUO case 1 in EN-DC with LTE FDD </w:t>
            </w:r>
            <w:proofErr w:type="spellStart"/>
            <w:r w:rsidRPr="00727267">
              <w:rPr>
                <w:sz w:val="20"/>
                <w:lang w:eastAsia="zh-CN"/>
              </w:rPr>
              <w:t>PCell</w:t>
            </w:r>
            <w:proofErr w:type="spellEnd"/>
            <w:r w:rsidRPr="00727267">
              <w:rPr>
                <w:sz w:val="20"/>
                <w:lang w:eastAsia="zh-CN"/>
              </w:rPr>
              <w:t>)</w:t>
            </w:r>
          </w:p>
        </w:tc>
      </w:tr>
    </w:tbl>
    <w:p w14:paraId="236DE9FB" w14:textId="77777777" w:rsidR="00B511AF" w:rsidRDefault="00B511AF" w:rsidP="008651D0">
      <w:pPr>
        <w:rPr>
          <w:rFonts w:eastAsiaTheme="minorEastAsia"/>
          <w:sz w:val="20"/>
          <w:szCs w:val="22"/>
          <w:lang w:val="en-US" w:eastAsia="zh-CN" w:bidi="ar"/>
        </w:rPr>
      </w:pPr>
    </w:p>
    <w:p w14:paraId="4F2B79EE" w14:textId="3B60AF4E" w:rsidR="000038DD" w:rsidRDefault="000038DD" w:rsidP="008651D0">
      <w:pPr>
        <w:rPr>
          <w:rFonts w:eastAsiaTheme="minorEastAsia"/>
          <w:sz w:val="20"/>
          <w:szCs w:val="22"/>
          <w:lang w:val="en-US" w:eastAsia="zh-CN" w:bidi="ar"/>
        </w:rPr>
      </w:pPr>
      <w:r>
        <w:rPr>
          <w:rFonts w:eastAsiaTheme="minorEastAsia"/>
          <w:sz w:val="20"/>
          <w:szCs w:val="22"/>
          <w:lang w:val="en-US" w:eastAsia="zh-CN" w:bidi="ar"/>
        </w:rPr>
        <w:t>For UEs not supporting dynamic power sharing</w:t>
      </w:r>
      <w:r w:rsidR="001968B5">
        <w:rPr>
          <w:rFonts w:eastAsiaTheme="minorEastAsia"/>
          <w:sz w:val="20"/>
          <w:szCs w:val="22"/>
          <w:lang w:val="en-US" w:eastAsia="zh-CN" w:bidi="ar"/>
        </w:rPr>
        <w:t xml:space="preserve"> (aka Type 2 UE)</w:t>
      </w:r>
      <w:r>
        <w:rPr>
          <w:rFonts w:eastAsiaTheme="minorEastAsia"/>
          <w:sz w:val="20"/>
          <w:szCs w:val="22"/>
          <w:lang w:val="en-US" w:eastAsia="zh-CN" w:bidi="ar"/>
        </w:rPr>
        <w:t xml:space="preserve">, UE transmits </w:t>
      </w:r>
      <w:r w:rsidR="00EF5A9D">
        <w:rPr>
          <w:rFonts w:eastAsiaTheme="minorEastAsia"/>
          <w:sz w:val="20"/>
          <w:szCs w:val="22"/>
          <w:lang w:val="en-US" w:eastAsia="zh-CN" w:bidi="ar"/>
        </w:rPr>
        <w:t xml:space="preserve">all LTE uplink transmission (e.g., PUCCH and </w:t>
      </w:r>
      <w:r>
        <w:rPr>
          <w:rFonts w:eastAsiaTheme="minorEastAsia"/>
          <w:sz w:val="20"/>
          <w:szCs w:val="22"/>
          <w:lang w:val="en-US" w:eastAsia="zh-CN" w:bidi="ar"/>
        </w:rPr>
        <w:t>PUSCH</w:t>
      </w:r>
      <w:r w:rsidR="00EF5A9D">
        <w:rPr>
          <w:rFonts w:eastAsiaTheme="minorEastAsia"/>
          <w:sz w:val="20"/>
          <w:szCs w:val="22"/>
          <w:lang w:val="en-US" w:eastAsia="zh-CN" w:bidi="ar"/>
        </w:rPr>
        <w:t>)</w:t>
      </w:r>
      <w:r>
        <w:rPr>
          <w:rFonts w:eastAsiaTheme="minorEastAsia"/>
          <w:sz w:val="20"/>
          <w:szCs w:val="22"/>
          <w:lang w:val="en-US" w:eastAsia="zh-CN" w:bidi="ar"/>
        </w:rPr>
        <w:t xml:space="preserve"> only in the UL </w:t>
      </w:r>
      <w:proofErr w:type="spellStart"/>
      <w:r>
        <w:rPr>
          <w:rFonts w:eastAsiaTheme="minorEastAsia"/>
          <w:sz w:val="20"/>
          <w:szCs w:val="22"/>
          <w:lang w:val="en-US" w:eastAsia="zh-CN" w:bidi="ar"/>
        </w:rPr>
        <w:t>subframes</w:t>
      </w:r>
      <w:proofErr w:type="spellEnd"/>
      <w:r>
        <w:rPr>
          <w:rFonts w:eastAsiaTheme="minorEastAsia"/>
          <w:sz w:val="20"/>
          <w:szCs w:val="22"/>
          <w:lang w:val="en-US" w:eastAsia="zh-CN" w:bidi="ar"/>
        </w:rPr>
        <w:t xml:space="preserve"> designated by the TDM pattern. </w:t>
      </w:r>
      <w:r w:rsidR="00EF5A9D">
        <w:rPr>
          <w:rFonts w:eastAsiaTheme="minorEastAsia"/>
          <w:sz w:val="20"/>
          <w:szCs w:val="22"/>
          <w:lang w:val="en-US" w:eastAsia="zh-CN" w:bidi="ar"/>
        </w:rPr>
        <w:t xml:space="preserve">Mostly, UE transmits NR uplink transmission (e.g., PUCCH and PUSCH) in the </w:t>
      </w:r>
      <w:proofErr w:type="spellStart"/>
      <w:r w:rsidR="00EF5A9D">
        <w:rPr>
          <w:rFonts w:eastAsiaTheme="minorEastAsia"/>
          <w:sz w:val="20"/>
          <w:szCs w:val="22"/>
          <w:lang w:val="en-US" w:eastAsia="zh-CN" w:bidi="ar"/>
        </w:rPr>
        <w:t>subframes</w:t>
      </w:r>
      <w:proofErr w:type="spellEnd"/>
      <w:r w:rsidR="00EF5A9D">
        <w:rPr>
          <w:rFonts w:eastAsiaTheme="minorEastAsia"/>
          <w:sz w:val="20"/>
          <w:szCs w:val="22"/>
          <w:lang w:val="en-US" w:eastAsia="zh-CN" w:bidi="ar"/>
        </w:rPr>
        <w:t xml:space="preserve"> other than the UL </w:t>
      </w:r>
      <w:proofErr w:type="spellStart"/>
      <w:r w:rsidR="00EF5A9D">
        <w:rPr>
          <w:rFonts w:eastAsiaTheme="minorEastAsia"/>
          <w:sz w:val="20"/>
          <w:szCs w:val="22"/>
          <w:lang w:val="en-US" w:eastAsia="zh-CN" w:bidi="ar"/>
        </w:rPr>
        <w:t>subframes</w:t>
      </w:r>
      <w:proofErr w:type="spellEnd"/>
      <w:r w:rsidR="00EF5A9D">
        <w:rPr>
          <w:rFonts w:eastAsiaTheme="minorEastAsia"/>
          <w:sz w:val="20"/>
          <w:szCs w:val="22"/>
          <w:lang w:val="en-US" w:eastAsia="zh-CN" w:bidi="ar"/>
        </w:rPr>
        <w:t xml:space="preserve"> designa</w:t>
      </w:r>
      <w:r w:rsidR="00CB221A">
        <w:rPr>
          <w:rFonts w:eastAsiaTheme="minorEastAsia"/>
          <w:sz w:val="20"/>
          <w:szCs w:val="22"/>
          <w:lang w:val="en-US" w:eastAsia="zh-CN" w:bidi="ar"/>
        </w:rPr>
        <w:t xml:space="preserve">ted by the TDM pattern. If there is tight coordination between LTE and NR and there </w:t>
      </w:r>
      <w:r w:rsidR="00CE6849">
        <w:rPr>
          <w:rFonts w:eastAsiaTheme="minorEastAsia"/>
          <w:sz w:val="20"/>
          <w:szCs w:val="22"/>
          <w:lang w:val="en-US" w:eastAsia="zh-CN" w:bidi="ar"/>
        </w:rPr>
        <w:t>is no LTE uplink transmission in</w:t>
      </w:r>
      <w:r w:rsidR="00EF5A9D">
        <w:rPr>
          <w:rFonts w:eastAsiaTheme="minorEastAsia"/>
          <w:sz w:val="20"/>
          <w:szCs w:val="22"/>
          <w:lang w:val="en-US" w:eastAsia="zh-CN" w:bidi="ar"/>
        </w:rPr>
        <w:t xml:space="preserve"> </w:t>
      </w:r>
      <w:r w:rsidR="00CE6849">
        <w:rPr>
          <w:rFonts w:eastAsiaTheme="minorEastAsia"/>
          <w:sz w:val="20"/>
          <w:szCs w:val="22"/>
          <w:lang w:val="en-US" w:eastAsia="zh-CN" w:bidi="ar"/>
        </w:rPr>
        <w:t xml:space="preserve">the UL </w:t>
      </w:r>
      <w:proofErr w:type="spellStart"/>
      <w:r w:rsidR="00CE6849">
        <w:rPr>
          <w:rFonts w:eastAsiaTheme="minorEastAsia"/>
          <w:sz w:val="20"/>
          <w:szCs w:val="22"/>
          <w:lang w:val="en-US" w:eastAsia="zh-CN" w:bidi="ar"/>
        </w:rPr>
        <w:t>subframes</w:t>
      </w:r>
      <w:proofErr w:type="spellEnd"/>
      <w:r w:rsidR="00CE6849">
        <w:rPr>
          <w:rFonts w:eastAsiaTheme="minorEastAsia"/>
          <w:sz w:val="20"/>
          <w:szCs w:val="22"/>
          <w:lang w:val="en-US" w:eastAsia="zh-CN" w:bidi="ar"/>
        </w:rPr>
        <w:t xml:space="preserve"> designated by the TDM pattern, NR can also transmit uplink transmission in these UL </w:t>
      </w:r>
      <w:proofErr w:type="spellStart"/>
      <w:r w:rsidR="00CE6849">
        <w:rPr>
          <w:rFonts w:eastAsiaTheme="minorEastAsia"/>
          <w:sz w:val="20"/>
          <w:szCs w:val="22"/>
          <w:lang w:val="en-US" w:eastAsia="zh-CN" w:bidi="ar"/>
        </w:rPr>
        <w:t>subframes</w:t>
      </w:r>
      <w:proofErr w:type="spellEnd"/>
      <w:r w:rsidR="00CE6849">
        <w:rPr>
          <w:rFonts w:eastAsiaTheme="minorEastAsia"/>
          <w:sz w:val="20"/>
          <w:szCs w:val="22"/>
          <w:lang w:val="en-US" w:eastAsia="zh-CN" w:bidi="ar"/>
        </w:rPr>
        <w:t>.</w:t>
      </w:r>
    </w:p>
    <w:p w14:paraId="5950842F" w14:textId="4EE09B30" w:rsidR="00C319BB" w:rsidRDefault="00970E3C" w:rsidP="00C319BB">
      <w:pPr>
        <w:jc w:val="center"/>
        <w:rPr>
          <w:rFonts w:eastAsiaTheme="minorEastAsia"/>
          <w:lang w:val="en-US" w:eastAsia="zh-CN" w:bidi="ar"/>
        </w:rPr>
      </w:pPr>
      <w:r>
        <w:rPr>
          <w:rFonts w:eastAsiaTheme="minorEastAsia"/>
          <w:noProof/>
          <w:lang w:val="en-US" w:eastAsia="zh-CN"/>
        </w:rPr>
        <w:drawing>
          <wp:inline distT="0" distB="0" distL="0" distR="0" wp14:anchorId="49998419" wp14:editId="38F4F581">
            <wp:extent cx="2880000" cy="1949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49055"/>
                    </a:xfrm>
                    <a:prstGeom prst="rect">
                      <a:avLst/>
                    </a:prstGeom>
                    <a:noFill/>
                  </pic:spPr>
                </pic:pic>
              </a:graphicData>
            </a:graphic>
          </wp:inline>
        </w:drawing>
      </w:r>
    </w:p>
    <w:p w14:paraId="2580A829" w14:textId="3AEC2AF1" w:rsidR="00C319BB" w:rsidRDefault="00D023B4" w:rsidP="00D023B4">
      <w:pPr>
        <w:pStyle w:val="Caption"/>
        <w:jc w:val="center"/>
        <w:rPr>
          <w:b w:val="0"/>
        </w:rPr>
      </w:pPr>
      <w:r w:rsidRPr="00AF3D4B">
        <w:rPr>
          <w:b w:val="0"/>
        </w:rPr>
        <w:t xml:space="preserve">Figure </w:t>
      </w:r>
      <w:r w:rsidRPr="00AF3D4B">
        <w:rPr>
          <w:b w:val="0"/>
        </w:rPr>
        <w:fldChar w:fldCharType="begin"/>
      </w:r>
      <w:r w:rsidRPr="00AF3D4B">
        <w:rPr>
          <w:b w:val="0"/>
        </w:rPr>
        <w:instrText xml:space="preserve"> SEQ Figure \* ARABIC </w:instrText>
      </w:r>
      <w:r w:rsidRPr="00AF3D4B">
        <w:rPr>
          <w:b w:val="0"/>
        </w:rPr>
        <w:fldChar w:fldCharType="separate"/>
      </w:r>
      <w:r>
        <w:rPr>
          <w:b w:val="0"/>
        </w:rPr>
        <w:t>2</w:t>
      </w:r>
      <w:r w:rsidRPr="00AF3D4B">
        <w:rPr>
          <w:b w:val="0"/>
        </w:rPr>
        <w:fldChar w:fldCharType="end"/>
      </w:r>
      <w:r w:rsidRPr="00AF3D4B">
        <w:rPr>
          <w:b w:val="0"/>
        </w:rPr>
        <w:t xml:space="preserve">. </w:t>
      </w:r>
      <w:r w:rsidR="00C319BB" w:rsidRPr="00D023B4">
        <w:rPr>
          <w:b w:val="0"/>
        </w:rPr>
        <w:t xml:space="preserve">TDM pattern </w:t>
      </w:r>
      <w:r w:rsidRPr="00D023B4">
        <w:rPr>
          <w:b w:val="0"/>
        </w:rPr>
        <w:t xml:space="preserve">for </w:t>
      </w:r>
      <w:r w:rsidR="00C319BB" w:rsidRPr="00D023B4">
        <w:rPr>
          <w:b w:val="0"/>
        </w:rPr>
        <w:t xml:space="preserve">Case1 and case2 </w:t>
      </w:r>
      <w:r w:rsidRPr="00D023B4">
        <w:rPr>
          <w:b w:val="0"/>
        </w:rPr>
        <w:t>for EN-DC.</w:t>
      </w:r>
    </w:p>
    <w:p w14:paraId="675EA9FE" w14:textId="36F842F3" w:rsidR="00CE6849" w:rsidRDefault="00CE6849" w:rsidP="00727267">
      <w:pPr>
        <w:rPr>
          <w:rFonts w:eastAsiaTheme="minorEastAsia"/>
          <w:szCs w:val="22"/>
          <w:lang w:val="en-US" w:eastAsia="zh-CN" w:bidi="ar"/>
        </w:rPr>
      </w:pPr>
      <w:r w:rsidRPr="00727267">
        <w:rPr>
          <w:rFonts w:eastAsiaTheme="minorEastAsia"/>
          <w:sz w:val="20"/>
          <w:szCs w:val="22"/>
          <w:lang w:val="en-US" w:eastAsia="zh-CN" w:bidi="ar"/>
        </w:rPr>
        <w:t>For UEs supporting dynamic power sharing</w:t>
      </w:r>
      <w:r w:rsidR="001968B5">
        <w:rPr>
          <w:rFonts w:eastAsiaTheme="minorEastAsia"/>
          <w:sz w:val="20"/>
          <w:szCs w:val="22"/>
          <w:lang w:val="en-US" w:eastAsia="zh-CN" w:bidi="ar"/>
        </w:rPr>
        <w:t xml:space="preserve"> (aka Type 1 UE)</w:t>
      </w:r>
      <w:r w:rsidRPr="00727267">
        <w:rPr>
          <w:rFonts w:eastAsiaTheme="minorEastAsia"/>
          <w:sz w:val="20"/>
          <w:szCs w:val="22"/>
          <w:lang w:val="en-US" w:eastAsia="zh-CN" w:bidi="ar"/>
        </w:rPr>
        <w:t xml:space="preserve">, </w:t>
      </w:r>
      <w:r w:rsidR="006B17A1">
        <w:rPr>
          <w:rFonts w:eastAsiaTheme="minorEastAsia"/>
          <w:sz w:val="20"/>
          <w:szCs w:val="22"/>
          <w:lang w:val="en-US" w:eastAsia="zh-CN" w:bidi="ar"/>
        </w:rPr>
        <w:t>there</w:t>
      </w:r>
      <w:r w:rsidRPr="00727267">
        <w:rPr>
          <w:rFonts w:eastAsiaTheme="minorEastAsia"/>
          <w:sz w:val="20"/>
          <w:szCs w:val="22"/>
          <w:lang w:val="en-US" w:eastAsia="zh-CN" w:bidi="ar"/>
        </w:rPr>
        <w:t xml:space="preserve"> is less scheduling restriction since UE can dynamically adjust the uplink transmission power in NR based on the LTE scheduling information.</w:t>
      </w:r>
      <w:r>
        <w:rPr>
          <w:rFonts w:eastAsiaTheme="minorEastAsia"/>
          <w:sz w:val="20"/>
          <w:szCs w:val="22"/>
          <w:lang w:val="en-US" w:eastAsia="zh-CN" w:bidi="ar"/>
        </w:rPr>
        <w:t xml:space="preserve"> The following can be considered.</w:t>
      </w:r>
    </w:p>
    <w:p w14:paraId="1838FC2B" w14:textId="50F9B820" w:rsidR="00CE6849" w:rsidRDefault="00CE6849" w:rsidP="00727267">
      <w:pPr>
        <w:ind w:leftChars="100" w:left="240"/>
        <w:rPr>
          <w:rFonts w:eastAsiaTheme="minorEastAsia"/>
          <w:szCs w:val="22"/>
          <w:lang w:val="en-US" w:eastAsia="zh-CN" w:bidi="ar"/>
        </w:rPr>
      </w:pPr>
      <w:r>
        <w:rPr>
          <w:rFonts w:eastAsiaTheme="minorEastAsia"/>
          <w:sz w:val="20"/>
          <w:szCs w:val="22"/>
          <w:lang w:val="en-US" w:eastAsia="zh-CN" w:bidi="ar"/>
        </w:rPr>
        <w:t xml:space="preserve">1. LTE PUCCH transmission is restricted within the UL </w:t>
      </w:r>
      <w:proofErr w:type="spellStart"/>
      <w:r>
        <w:rPr>
          <w:rFonts w:eastAsiaTheme="minorEastAsia"/>
          <w:sz w:val="20"/>
          <w:szCs w:val="22"/>
          <w:lang w:val="en-US" w:eastAsia="zh-CN" w:bidi="ar"/>
        </w:rPr>
        <w:t>subframes</w:t>
      </w:r>
      <w:proofErr w:type="spellEnd"/>
      <w:r>
        <w:rPr>
          <w:rFonts w:eastAsiaTheme="minorEastAsia"/>
          <w:sz w:val="20"/>
          <w:szCs w:val="22"/>
          <w:lang w:val="en-US" w:eastAsia="zh-CN" w:bidi="ar"/>
        </w:rPr>
        <w:t xml:space="preserve"> designated by the TDM pattern;</w:t>
      </w:r>
    </w:p>
    <w:p w14:paraId="17197C31" w14:textId="2A756928" w:rsidR="00CE6849" w:rsidRDefault="00CE6849" w:rsidP="00727267">
      <w:pPr>
        <w:ind w:leftChars="100" w:left="240"/>
        <w:rPr>
          <w:rFonts w:eastAsiaTheme="minorEastAsia"/>
          <w:szCs w:val="22"/>
          <w:lang w:val="en-US" w:eastAsia="zh-CN" w:bidi="ar"/>
        </w:rPr>
      </w:pPr>
      <w:r>
        <w:rPr>
          <w:rFonts w:eastAsiaTheme="minorEastAsia"/>
          <w:sz w:val="20"/>
          <w:szCs w:val="22"/>
          <w:lang w:val="en-US" w:eastAsia="zh-CN" w:bidi="ar"/>
        </w:rPr>
        <w:lastRenderedPageBreak/>
        <w:t xml:space="preserve">2. </w:t>
      </w:r>
      <w:r w:rsidR="001F3A06">
        <w:rPr>
          <w:rFonts w:eastAsiaTheme="minorEastAsia"/>
          <w:sz w:val="20"/>
          <w:szCs w:val="22"/>
          <w:lang w:val="en-US" w:eastAsia="zh-CN" w:bidi="ar"/>
        </w:rPr>
        <w:t xml:space="preserve">UE is allowed to transmit </w:t>
      </w:r>
      <w:r>
        <w:rPr>
          <w:rFonts w:eastAsiaTheme="minorEastAsia"/>
          <w:sz w:val="20"/>
          <w:szCs w:val="22"/>
          <w:lang w:val="en-US" w:eastAsia="zh-CN" w:bidi="ar"/>
        </w:rPr>
        <w:t xml:space="preserve">LTE PUSCH and NR PUSCH in all the UL </w:t>
      </w:r>
      <w:proofErr w:type="spellStart"/>
      <w:r>
        <w:rPr>
          <w:rFonts w:eastAsiaTheme="minorEastAsia"/>
          <w:sz w:val="20"/>
          <w:szCs w:val="22"/>
          <w:lang w:val="en-US" w:eastAsia="zh-CN" w:bidi="ar"/>
        </w:rPr>
        <w:t>subframes</w:t>
      </w:r>
      <w:proofErr w:type="spellEnd"/>
      <w:r>
        <w:rPr>
          <w:rFonts w:eastAsiaTheme="minorEastAsia"/>
          <w:sz w:val="20"/>
          <w:szCs w:val="22"/>
          <w:lang w:val="en-US" w:eastAsia="zh-CN" w:bidi="ar"/>
        </w:rPr>
        <w:t>/slots in the respective carrier;</w:t>
      </w:r>
    </w:p>
    <w:p w14:paraId="00E1A659" w14:textId="02D33109" w:rsidR="00CE6849" w:rsidRDefault="00CE6849" w:rsidP="00727267">
      <w:pPr>
        <w:ind w:leftChars="100" w:left="240"/>
        <w:rPr>
          <w:rFonts w:eastAsiaTheme="minorEastAsia"/>
          <w:szCs w:val="22"/>
          <w:lang w:val="en-US" w:eastAsia="zh-CN" w:bidi="ar"/>
        </w:rPr>
      </w:pPr>
      <w:r>
        <w:rPr>
          <w:rFonts w:eastAsiaTheme="minorEastAsia"/>
          <w:sz w:val="20"/>
          <w:szCs w:val="22"/>
          <w:lang w:val="en-US" w:eastAsia="zh-CN" w:bidi="ar"/>
        </w:rPr>
        <w:t xml:space="preserve">3. </w:t>
      </w:r>
      <w:r w:rsidR="001F3A06">
        <w:rPr>
          <w:rFonts w:eastAsiaTheme="minorEastAsia"/>
          <w:sz w:val="20"/>
          <w:szCs w:val="22"/>
          <w:lang w:val="en-US" w:eastAsia="zh-CN" w:bidi="ar"/>
        </w:rPr>
        <w:t xml:space="preserve">If there is an overlapping between LTE PUSCH with 1 TX and NR PUSCH with 2 TX in the UL </w:t>
      </w:r>
      <w:proofErr w:type="spellStart"/>
      <w:r w:rsidR="001F3A06">
        <w:rPr>
          <w:rFonts w:eastAsiaTheme="minorEastAsia"/>
          <w:sz w:val="20"/>
          <w:szCs w:val="22"/>
          <w:lang w:val="en-US" w:eastAsia="zh-CN" w:bidi="ar"/>
        </w:rPr>
        <w:t>subframes</w:t>
      </w:r>
      <w:proofErr w:type="spellEnd"/>
      <w:r w:rsidR="001F3A06">
        <w:rPr>
          <w:rFonts w:eastAsiaTheme="minorEastAsia"/>
          <w:sz w:val="20"/>
          <w:szCs w:val="22"/>
          <w:lang w:val="en-US" w:eastAsia="zh-CN" w:bidi="ar"/>
        </w:rPr>
        <w:t xml:space="preserve"> designated by the TDM pattern, UE is expected to drop NR PUSCH;</w:t>
      </w:r>
    </w:p>
    <w:p w14:paraId="173BFFFE" w14:textId="4162B91C" w:rsidR="00B511AF" w:rsidRDefault="001F3A06" w:rsidP="00727267">
      <w:pPr>
        <w:ind w:leftChars="100" w:left="240"/>
        <w:rPr>
          <w:rFonts w:eastAsiaTheme="minorEastAsia"/>
          <w:szCs w:val="22"/>
          <w:lang w:val="en-US" w:eastAsia="zh-CN" w:bidi="ar"/>
        </w:rPr>
      </w:pPr>
      <w:r>
        <w:rPr>
          <w:rFonts w:eastAsiaTheme="minorEastAsia"/>
          <w:sz w:val="20"/>
          <w:szCs w:val="22"/>
          <w:lang w:val="en-US" w:eastAsia="zh-CN" w:bidi="ar"/>
        </w:rPr>
        <w:t xml:space="preserve">4. If there is an overlapping between LTE PUSCH with 1 TX and NR PUSCH with 2 TX in other UL </w:t>
      </w:r>
      <w:proofErr w:type="spellStart"/>
      <w:r>
        <w:rPr>
          <w:rFonts w:eastAsiaTheme="minorEastAsia"/>
          <w:sz w:val="20"/>
          <w:szCs w:val="22"/>
          <w:lang w:val="en-US" w:eastAsia="zh-CN" w:bidi="ar"/>
        </w:rPr>
        <w:t>subframes</w:t>
      </w:r>
      <w:proofErr w:type="spellEnd"/>
      <w:r>
        <w:rPr>
          <w:rFonts w:eastAsiaTheme="minorEastAsia"/>
          <w:sz w:val="20"/>
          <w:szCs w:val="22"/>
          <w:lang w:val="en-US" w:eastAsia="zh-CN" w:bidi="ar"/>
        </w:rPr>
        <w:t>, UE is expected to drop LTE PUSCH</w:t>
      </w:r>
      <w:r w:rsidR="00684DD8">
        <w:rPr>
          <w:rFonts w:eastAsiaTheme="minorEastAsia"/>
          <w:sz w:val="20"/>
          <w:szCs w:val="22"/>
          <w:lang w:val="en-US" w:eastAsia="zh-CN" w:bidi="ar"/>
        </w:rPr>
        <w:t>.</w:t>
      </w:r>
      <w:bookmarkStart w:id="3" w:name="_GoBack"/>
      <w:bookmarkEnd w:id="3"/>
    </w:p>
    <w:p w14:paraId="73D86433" w14:textId="7D3417CB" w:rsidR="00B511AF" w:rsidRPr="00727267" w:rsidRDefault="00B511AF" w:rsidP="00727267">
      <w:pPr>
        <w:rPr>
          <w:rFonts w:eastAsiaTheme="minorEastAsia"/>
          <w:i/>
          <w:szCs w:val="22"/>
          <w:lang w:val="en-US" w:eastAsia="zh-CN" w:bidi="ar"/>
        </w:rPr>
      </w:pPr>
      <w:r w:rsidRPr="00727267">
        <w:rPr>
          <w:rFonts w:eastAsiaTheme="minorEastAsia"/>
          <w:b/>
          <w:i/>
          <w:sz w:val="20"/>
          <w:szCs w:val="22"/>
          <w:lang w:val="en-US" w:eastAsia="zh-CN" w:bidi="ar"/>
        </w:rPr>
        <w:t>Proposal</w:t>
      </w:r>
      <w:r w:rsidR="001968B5">
        <w:rPr>
          <w:rFonts w:eastAsiaTheme="minorEastAsia"/>
          <w:b/>
          <w:i/>
          <w:sz w:val="20"/>
          <w:szCs w:val="22"/>
          <w:lang w:val="en-US" w:eastAsia="zh-CN" w:bidi="ar"/>
        </w:rPr>
        <w:t xml:space="preserve"> 2</w:t>
      </w:r>
      <w:r w:rsidRPr="00727267">
        <w:rPr>
          <w:rFonts w:eastAsiaTheme="minorEastAsia"/>
          <w:i/>
          <w:sz w:val="20"/>
          <w:szCs w:val="22"/>
          <w:lang w:val="en-US" w:eastAsia="zh-CN" w:bidi="ar"/>
        </w:rPr>
        <w:t xml:space="preserve">: Reuse the TDM pattern defined in single TX for </w:t>
      </w:r>
      <w:r w:rsidR="001968B5">
        <w:rPr>
          <w:rFonts w:eastAsiaTheme="minorEastAsia"/>
          <w:i/>
          <w:sz w:val="20"/>
          <w:szCs w:val="22"/>
          <w:lang w:val="en-US" w:eastAsia="zh-CN" w:bidi="ar"/>
        </w:rPr>
        <w:t>i</w:t>
      </w:r>
      <w:r w:rsidR="001968B5" w:rsidRPr="001968B5">
        <w:rPr>
          <w:rFonts w:eastAsiaTheme="minorEastAsia"/>
          <w:i/>
          <w:sz w:val="20"/>
          <w:szCs w:val="22"/>
          <w:lang w:val="en-US" w:eastAsia="zh-CN" w:bidi="ar"/>
        </w:rPr>
        <w:t>nter-band EN-DC without SUL</w:t>
      </w:r>
      <w:r w:rsidR="001968B5">
        <w:rPr>
          <w:rFonts w:eastAsiaTheme="minorEastAsia"/>
          <w:i/>
          <w:sz w:val="20"/>
          <w:szCs w:val="22"/>
          <w:lang w:val="en-US" w:eastAsia="zh-CN" w:bidi="ar"/>
        </w:rPr>
        <w:t xml:space="preserve"> </w:t>
      </w:r>
      <w:r w:rsidRPr="00727267">
        <w:rPr>
          <w:rFonts w:eastAsiaTheme="minorEastAsia"/>
          <w:i/>
          <w:sz w:val="20"/>
          <w:szCs w:val="22"/>
          <w:lang w:val="en-US" w:eastAsia="zh-CN" w:bidi="ar"/>
        </w:rPr>
        <w:t>Case 1 and Case 2 switching.</w:t>
      </w:r>
    </w:p>
    <w:p w14:paraId="0B8D864F" w14:textId="5B273EC4" w:rsidR="00B511AF" w:rsidRPr="00727267" w:rsidRDefault="00B511AF" w:rsidP="00727267">
      <w:pPr>
        <w:ind w:leftChars="100" w:left="240"/>
        <w:rPr>
          <w:rFonts w:eastAsiaTheme="minorEastAsia"/>
          <w:i/>
          <w:szCs w:val="22"/>
          <w:lang w:val="en-US" w:eastAsia="zh-CN" w:bidi="ar"/>
        </w:rPr>
      </w:pPr>
      <w:r w:rsidRPr="00727267">
        <w:rPr>
          <w:rFonts w:eastAsiaTheme="minorEastAsia"/>
          <w:i/>
          <w:sz w:val="20"/>
          <w:szCs w:val="22"/>
          <w:lang w:val="en-US" w:eastAsia="zh-CN" w:bidi="ar"/>
        </w:rPr>
        <w:t>For UEs not supporting</w:t>
      </w:r>
      <w:r w:rsidR="001968B5" w:rsidRPr="00727267">
        <w:rPr>
          <w:rFonts w:eastAsiaTheme="minorEastAsia"/>
          <w:i/>
          <w:sz w:val="20"/>
          <w:szCs w:val="22"/>
          <w:lang w:val="en-US" w:eastAsia="zh-CN" w:bidi="ar"/>
        </w:rPr>
        <w:t xml:space="preserve"> dynamic power sharing</w:t>
      </w:r>
      <w:r w:rsidRPr="00727267">
        <w:rPr>
          <w:rFonts w:eastAsiaTheme="minorEastAsia"/>
          <w:i/>
          <w:sz w:val="20"/>
          <w:szCs w:val="22"/>
          <w:lang w:val="en-US" w:eastAsia="zh-CN" w:bidi="ar"/>
        </w:rPr>
        <w:t xml:space="preserve">, UE is only allowed to transmit LTE </w:t>
      </w:r>
      <w:r w:rsidR="001968B5" w:rsidRPr="00727267">
        <w:rPr>
          <w:rFonts w:eastAsiaTheme="minorEastAsia"/>
          <w:i/>
          <w:sz w:val="20"/>
          <w:szCs w:val="22"/>
          <w:lang w:val="en-US" w:eastAsia="zh-CN" w:bidi="ar"/>
        </w:rPr>
        <w:t xml:space="preserve">PUCCH and PUSCH in the UL </w:t>
      </w:r>
      <w:proofErr w:type="spellStart"/>
      <w:r w:rsidR="001968B5" w:rsidRPr="00727267">
        <w:rPr>
          <w:rFonts w:eastAsiaTheme="minorEastAsia"/>
          <w:i/>
          <w:sz w:val="20"/>
          <w:szCs w:val="22"/>
          <w:lang w:val="en-US" w:eastAsia="zh-CN" w:bidi="ar"/>
        </w:rPr>
        <w:t>subframes</w:t>
      </w:r>
      <w:proofErr w:type="spellEnd"/>
      <w:r w:rsidR="001968B5" w:rsidRPr="00727267">
        <w:rPr>
          <w:rFonts w:eastAsiaTheme="minorEastAsia"/>
          <w:i/>
          <w:sz w:val="20"/>
          <w:szCs w:val="22"/>
          <w:lang w:val="en-US" w:eastAsia="zh-CN" w:bidi="ar"/>
        </w:rPr>
        <w:t xml:space="preserve"> designated by the TDM pattern;</w:t>
      </w:r>
    </w:p>
    <w:p w14:paraId="28329ECD" w14:textId="05878015" w:rsidR="001968B5" w:rsidRPr="00727267" w:rsidRDefault="001968B5" w:rsidP="00727267">
      <w:pPr>
        <w:ind w:leftChars="100" w:left="240"/>
        <w:rPr>
          <w:rFonts w:eastAsiaTheme="minorEastAsia"/>
          <w:i/>
          <w:szCs w:val="22"/>
          <w:lang w:val="en-US" w:eastAsia="zh-CN" w:bidi="ar"/>
        </w:rPr>
      </w:pPr>
      <w:r w:rsidRPr="00727267">
        <w:rPr>
          <w:rFonts w:eastAsiaTheme="minorEastAsia"/>
          <w:i/>
          <w:sz w:val="20"/>
          <w:szCs w:val="22"/>
          <w:lang w:val="en-US" w:eastAsia="zh-CN" w:bidi="ar"/>
        </w:rPr>
        <w:t xml:space="preserve">For UEs supporting dynamic power sharing, UE is allowed to transmit LTE PUSCH and NR PUSCH in all the UL </w:t>
      </w:r>
      <w:proofErr w:type="spellStart"/>
      <w:r w:rsidRPr="00727267">
        <w:rPr>
          <w:rFonts w:eastAsiaTheme="minorEastAsia"/>
          <w:i/>
          <w:sz w:val="20"/>
          <w:szCs w:val="22"/>
          <w:lang w:val="en-US" w:eastAsia="zh-CN" w:bidi="ar"/>
        </w:rPr>
        <w:t>subframes</w:t>
      </w:r>
      <w:proofErr w:type="spellEnd"/>
      <w:r w:rsidRPr="00727267">
        <w:rPr>
          <w:rFonts w:eastAsiaTheme="minorEastAsia"/>
          <w:i/>
          <w:sz w:val="20"/>
          <w:szCs w:val="22"/>
          <w:lang w:val="en-US" w:eastAsia="zh-CN" w:bidi="ar"/>
        </w:rPr>
        <w:t xml:space="preserve">/slots in the respective carrier. If there is an overlapping between LTE PUSCH with 1 TX and NR PUSCH with 2 TX in the UL </w:t>
      </w:r>
      <w:proofErr w:type="spellStart"/>
      <w:r w:rsidRPr="00727267">
        <w:rPr>
          <w:rFonts w:eastAsiaTheme="minorEastAsia"/>
          <w:i/>
          <w:sz w:val="20"/>
          <w:szCs w:val="22"/>
          <w:lang w:val="en-US" w:eastAsia="zh-CN" w:bidi="ar"/>
        </w:rPr>
        <w:t>subframes</w:t>
      </w:r>
      <w:proofErr w:type="spellEnd"/>
      <w:r w:rsidRPr="00727267">
        <w:rPr>
          <w:rFonts w:eastAsiaTheme="minorEastAsia"/>
          <w:i/>
          <w:sz w:val="20"/>
          <w:szCs w:val="22"/>
          <w:lang w:val="en-US" w:eastAsia="zh-CN" w:bidi="ar"/>
        </w:rPr>
        <w:t xml:space="preserve"> designated by the TDM pattern, UE is expected to drop NR PUSCH. If there is an overlapping between LTE PUSCH with 1 TX and NR PUSCH with 2 TX in other UL </w:t>
      </w:r>
      <w:proofErr w:type="spellStart"/>
      <w:r w:rsidRPr="00727267">
        <w:rPr>
          <w:rFonts w:eastAsiaTheme="minorEastAsia"/>
          <w:i/>
          <w:sz w:val="20"/>
          <w:szCs w:val="22"/>
          <w:lang w:val="en-US" w:eastAsia="zh-CN" w:bidi="ar"/>
        </w:rPr>
        <w:t>subframes</w:t>
      </w:r>
      <w:proofErr w:type="spellEnd"/>
      <w:r w:rsidRPr="00727267">
        <w:rPr>
          <w:rFonts w:eastAsiaTheme="minorEastAsia"/>
          <w:i/>
          <w:sz w:val="20"/>
          <w:szCs w:val="22"/>
          <w:lang w:val="en-US" w:eastAsia="zh-CN" w:bidi="ar"/>
        </w:rPr>
        <w:t>, UE is expected to drop LTE PUSCH</w:t>
      </w:r>
      <w:r w:rsidR="00FF3EE6">
        <w:rPr>
          <w:rFonts w:eastAsiaTheme="minorEastAsia"/>
          <w:i/>
          <w:sz w:val="20"/>
          <w:szCs w:val="22"/>
          <w:lang w:val="en-US" w:eastAsia="zh-CN" w:bidi="ar"/>
        </w:rPr>
        <w:t>.</w:t>
      </w:r>
    </w:p>
    <w:p w14:paraId="6195F1A6" w14:textId="6CD9A44F" w:rsidR="00A67C75" w:rsidRDefault="00A67C75" w:rsidP="00A67C75">
      <w:pPr>
        <w:pStyle w:val="Heading2"/>
        <w:rPr>
          <w:lang w:val="en-US" w:eastAsia="zh-CN"/>
        </w:rPr>
      </w:pPr>
      <w:r>
        <w:rPr>
          <w:lang w:val="en-US" w:eastAsia="zh-CN"/>
        </w:rPr>
        <w:t>Pcmax for CC2</w:t>
      </w:r>
    </w:p>
    <w:p w14:paraId="1A45BCD9" w14:textId="279840BF" w:rsidR="007D7D29" w:rsidRDefault="00F52202">
      <w:pPr>
        <w:snapToGrid w:val="0"/>
        <w:spacing w:afterLines="50" w:after="120"/>
        <w:rPr>
          <w:rFonts w:eastAsiaTheme="minorEastAsia"/>
          <w:sz w:val="20"/>
          <w:szCs w:val="22"/>
          <w:lang w:val="en-US" w:eastAsia="zh-CN" w:bidi="ar"/>
        </w:rPr>
      </w:pPr>
      <w:r w:rsidRPr="00F52202">
        <w:rPr>
          <w:rFonts w:eastAsiaTheme="minorEastAsia" w:hint="eastAsia"/>
          <w:sz w:val="20"/>
          <w:szCs w:val="22"/>
          <w:lang w:val="en-US" w:eastAsia="zh-CN" w:bidi="ar"/>
        </w:rPr>
        <w:t>A</w:t>
      </w:r>
      <w:r w:rsidR="001F3CDD">
        <w:rPr>
          <w:rFonts w:eastAsiaTheme="minorEastAsia"/>
          <w:sz w:val="20"/>
          <w:szCs w:val="22"/>
          <w:lang w:val="en-US" w:eastAsia="zh-CN" w:bidi="ar"/>
        </w:rPr>
        <w:t xml:space="preserve">ccording to </w:t>
      </w:r>
      <w:r w:rsidR="00961947">
        <w:rPr>
          <w:rFonts w:eastAsiaTheme="minorEastAsia"/>
          <w:sz w:val="20"/>
          <w:szCs w:val="22"/>
          <w:lang w:val="en-US" w:eastAsia="zh-CN" w:bidi="ar"/>
        </w:rPr>
        <w:fldChar w:fldCharType="begin"/>
      </w:r>
      <w:r w:rsidR="00961947">
        <w:rPr>
          <w:rFonts w:eastAsiaTheme="minorEastAsia"/>
          <w:sz w:val="20"/>
          <w:szCs w:val="22"/>
          <w:lang w:val="en-US" w:eastAsia="zh-CN" w:bidi="ar"/>
        </w:rPr>
        <w:instrText xml:space="preserve"> REF _Ref20505350 \n \h </w:instrText>
      </w:r>
      <w:r w:rsidR="00961947">
        <w:rPr>
          <w:rFonts w:eastAsiaTheme="minorEastAsia"/>
          <w:sz w:val="20"/>
          <w:szCs w:val="22"/>
          <w:lang w:val="en-US" w:eastAsia="zh-CN" w:bidi="ar"/>
        </w:rPr>
      </w:r>
      <w:r w:rsidR="00961947">
        <w:rPr>
          <w:rFonts w:eastAsiaTheme="minorEastAsia"/>
          <w:sz w:val="20"/>
          <w:szCs w:val="22"/>
          <w:lang w:val="en-US" w:eastAsia="zh-CN" w:bidi="ar"/>
        </w:rPr>
        <w:fldChar w:fldCharType="separate"/>
      </w:r>
      <w:r w:rsidR="0002289D">
        <w:rPr>
          <w:rFonts w:eastAsiaTheme="minorEastAsia"/>
          <w:sz w:val="20"/>
          <w:szCs w:val="22"/>
          <w:lang w:val="en-US" w:eastAsia="zh-CN" w:bidi="ar"/>
        </w:rPr>
        <w:t>[4]</w:t>
      </w:r>
      <w:r w:rsidR="00961947">
        <w:rPr>
          <w:rFonts w:eastAsiaTheme="minorEastAsia"/>
          <w:sz w:val="20"/>
          <w:szCs w:val="22"/>
          <w:lang w:val="en-US" w:eastAsia="zh-CN" w:bidi="ar"/>
        </w:rPr>
        <w:fldChar w:fldCharType="end"/>
      </w:r>
      <w:r w:rsidR="00961947">
        <w:rPr>
          <w:rFonts w:eastAsiaTheme="minorEastAsia"/>
          <w:sz w:val="20"/>
          <w:szCs w:val="22"/>
          <w:lang w:val="en-US" w:eastAsia="zh-CN" w:bidi="ar"/>
        </w:rPr>
        <w:t xml:space="preserve">, CC2 in case 2 is linked to the support of 26dBm in practical and CC2 in case 1 is linked to 23dBm. Thus, switching between case 1 and case 2 means Pcmax </w:t>
      </w:r>
      <w:r w:rsidR="00A43DA2">
        <w:rPr>
          <w:rFonts w:eastAsiaTheme="minorEastAsia"/>
          <w:sz w:val="20"/>
          <w:szCs w:val="22"/>
          <w:lang w:val="en-US" w:eastAsia="zh-CN" w:bidi="ar"/>
        </w:rPr>
        <w:t>transition. The Pcmax transition between case 1 and case 2 can be defined by RAN4. RAN1 spec only needs to refer to RAN4 spec.</w:t>
      </w:r>
    </w:p>
    <w:p w14:paraId="00DE0B17" w14:textId="7A10CFD8" w:rsidR="00A43DA2" w:rsidRPr="00A43DA2" w:rsidRDefault="00A43DA2">
      <w:pPr>
        <w:snapToGrid w:val="0"/>
        <w:spacing w:afterLines="50" w:after="120"/>
        <w:rPr>
          <w:rFonts w:eastAsiaTheme="minorEastAsia"/>
          <w:i/>
          <w:sz w:val="20"/>
          <w:szCs w:val="22"/>
          <w:lang w:val="en-US" w:eastAsia="zh-CN" w:bidi="ar"/>
        </w:rPr>
      </w:pPr>
      <w:r w:rsidRPr="00A43DA2">
        <w:rPr>
          <w:rFonts w:eastAsiaTheme="minorEastAsia"/>
          <w:b/>
          <w:i/>
          <w:sz w:val="20"/>
          <w:szCs w:val="22"/>
          <w:lang w:val="en-US" w:eastAsia="zh-CN" w:bidi="ar"/>
        </w:rPr>
        <w:t>Observation</w:t>
      </w:r>
      <w:r w:rsidR="008C5B7C">
        <w:rPr>
          <w:rFonts w:eastAsiaTheme="minorEastAsia"/>
          <w:b/>
          <w:i/>
          <w:sz w:val="20"/>
          <w:szCs w:val="22"/>
          <w:lang w:val="en-US" w:eastAsia="zh-CN" w:bidi="ar"/>
        </w:rPr>
        <w:t xml:space="preserve"> </w:t>
      </w:r>
      <w:r w:rsidR="00501929">
        <w:rPr>
          <w:rFonts w:eastAsiaTheme="minorEastAsia"/>
          <w:b/>
          <w:i/>
          <w:sz w:val="20"/>
          <w:szCs w:val="22"/>
          <w:lang w:val="en-US" w:eastAsia="zh-CN" w:bidi="ar"/>
        </w:rPr>
        <w:t>4</w:t>
      </w:r>
      <w:r w:rsidRPr="00A43DA2">
        <w:rPr>
          <w:rFonts w:eastAsiaTheme="minorEastAsia"/>
          <w:i/>
          <w:sz w:val="20"/>
          <w:szCs w:val="22"/>
          <w:lang w:val="en-US" w:eastAsia="zh-CN" w:bidi="ar"/>
        </w:rPr>
        <w:t>: For CC2, switching between case 1 and case 2 means Pcmax transition, which can be defined by RAN4</w:t>
      </w:r>
      <w:r w:rsidR="006B17A1">
        <w:rPr>
          <w:rFonts w:eastAsiaTheme="minorEastAsia"/>
          <w:i/>
          <w:sz w:val="20"/>
          <w:szCs w:val="22"/>
          <w:lang w:val="en-US" w:eastAsia="zh-CN" w:bidi="ar"/>
        </w:rPr>
        <w:t>.</w:t>
      </w:r>
      <w:r w:rsidR="00B6081B">
        <w:rPr>
          <w:rFonts w:eastAsiaTheme="minorEastAsia"/>
          <w:i/>
          <w:sz w:val="20"/>
          <w:szCs w:val="22"/>
          <w:lang w:val="en-US" w:eastAsia="zh-CN" w:bidi="ar"/>
        </w:rPr>
        <w:t xml:space="preserve"> </w:t>
      </w:r>
      <w:r w:rsidR="006B17A1">
        <w:rPr>
          <w:rFonts w:eastAsiaTheme="minorEastAsia"/>
          <w:i/>
          <w:sz w:val="20"/>
          <w:szCs w:val="22"/>
          <w:lang w:val="en-US" w:eastAsia="zh-CN" w:bidi="ar"/>
        </w:rPr>
        <w:t xml:space="preserve">No RAN1 spec </w:t>
      </w:r>
      <w:r w:rsidR="00B6081B">
        <w:rPr>
          <w:rFonts w:eastAsiaTheme="minorEastAsia"/>
          <w:i/>
          <w:sz w:val="20"/>
          <w:szCs w:val="22"/>
          <w:lang w:val="en-US" w:eastAsia="zh-CN" w:bidi="ar"/>
        </w:rPr>
        <w:t xml:space="preserve">impact </w:t>
      </w:r>
      <w:r w:rsidR="006B17A1">
        <w:rPr>
          <w:rFonts w:eastAsiaTheme="minorEastAsia"/>
          <w:i/>
          <w:sz w:val="20"/>
          <w:szCs w:val="22"/>
          <w:lang w:val="en-US" w:eastAsia="zh-CN" w:bidi="ar"/>
        </w:rPr>
        <w:t>is expected</w:t>
      </w:r>
      <w:r w:rsidR="00B6081B">
        <w:rPr>
          <w:rFonts w:eastAsiaTheme="minorEastAsia"/>
          <w:i/>
          <w:sz w:val="20"/>
          <w:szCs w:val="22"/>
          <w:lang w:val="en-US" w:eastAsia="zh-CN" w:bidi="ar"/>
        </w:rPr>
        <w:t>.</w:t>
      </w:r>
    </w:p>
    <w:p w14:paraId="1C22C1DE" w14:textId="77777777" w:rsidR="00F52202" w:rsidRPr="00F52202" w:rsidRDefault="00F52202">
      <w:pPr>
        <w:snapToGrid w:val="0"/>
        <w:spacing w:afterLines="50" w:after="120"/>
        <w:rPr>
          <w:rFonts w:eastAsiaTheme="minorEastAsia"/>
          <w:sz w:val="20"/>
          <w:szCs w:val="22"/>
          <w:lang w:val="en-US" w:eastAsia="zh-CN" w:bidi="ar"/>
        </w:rPr>
      </w:pPr>
    </w:p>
    <w:p w14:paraId="006A8EF4" w14:textId="77777777" w:rsidR="007D7D29" w:rsidRDefault="00953AA8">
      <w:pPr>
        <w:pStyle w:val="Heading1"/>
        <w:rPr>
          <w:szCs w:val="22"/>
          <w:lang w:val="en-US"/>
        </w:rPr>
      </w:pPr>
      <w:r>
        <w:rPr>
          <w:rFonts w:hint="eastAsia"/>
          <w:szCs w:val="22"/>
          <w:lang w:val="en-US"/>
        </w:rPr>
        <w:t>Conclusion</w:t>
      </w:r>
    </w:p>
    <w:p w14:paraId="12FACA03" w14:textId="56448A5A" w:rsidR="007D7D29" w:rsidRDefault="00953AA8">
      <w:pPr>
        <w:spacing w:afterLines="50" w:after="120" w:line="276" w:lineRule="auto"/>
        <w:rPr>
          <w:sz w:val="20"/>
          <w:lang w:val="en-US" w:eastAsia="zh-CN"/>
        </w:rPr>
      </w:pPr>
      <w:r>
        <w:rPr>
          <w:sz w:val="20"/>
          <w:lang w:val="en-US" w:eastAsia="zh-CN"/>
        </w:rPr>
        <w:t xml:space="preserve">In this contribution, we present our analysis on RAN1 impact on </w:t>
      </w:r>
      <w:r w:rsidRPr="00953AA8">
        <w:rPr>
          <w:sz w:val="20"/>
          <w:lang w:val="en-US" w:eastAsia="zh-CN"/>
        </w:rPr>
        <w:t>switch between case1 and case2 for two uplink carriers</w:t>
      </w:r>
      <w:r>
        <w:rPr>
          <w:sz w:val="20"/>
          <w:lang w:val="en-US" w:eastAsia="zh-CN"/>
        </w:rPr>
        <w:t xml:space="preserve">. The following </w:t>
      </w:r>
      <w:r w:rsidR="008C5B7C">
        <w:rPr>
          <w:sz w:val="20"/>
          <w:lang w:val="en-US" w:eastAsia="zh-CN"/>
        </w:rPr>
        <w:t xml:space="preserve">observations and </w:t>
      </w:r>
      <w:r>
        <w:rPr>
          <w:sz w:val="20"/>
          <w:lang w:val="en-US" w:eastAsia="zh-CN"/>
        </w:rPr>
        <w:t>proposals have been made.</w:t>
      </w:r>
    </w:p>
    <w:p w14:paraId="4DC85328" w14:textId="77777777" w:rsidR="003B6A0B" w:rsidRPr="00215750" w:rsidRDefault="003B6A0B" w:rsidP="003B6A0B">
      <w:pPr>
        <w:snapToGrid w:val="0"/>
        <w:spacing w:afterLines="50" w:after="120"/>
        <w:rPr>
          <w:rFonts w:eastAsiaTheme="minorEastAsia"/>
          <w:i/>
          <w:sz w:val="20"/>
          <w:szCs w:val="22"/>
          <w:lang w:val="en-US" w:eastAsia="zh-CN" w:bidi="ar"/>
        </w:rPr>
      </w:pPr>
      <w:r>
        <w:rPr>
          <w:rFonts w:eastAsiaTheme="minorEastAsia"/>
          <w:b/>
          <w:i/>
          <w:sz w:val="20"/>
          <w:szCs w:val="22"/>
          <w:lang w:val="en-US" w:eastAsia="zh-CN" w:bidi="ar"/>
        </w:rPr>
        <w:t>Observation 1</w:t>
      </w:r>
      <w:r w:rsidRPr="00215750">
        <w:rPr>
          <w:rFonts w:eastAsiaTheme="minorEastAsia"/>
          <w:b/>
          <w:i/>
          <w:sz w:val="20"/>
          <w:szCs w:val="22"/>
          <w:lang w:val="en-US" w:eastAsia="zh-CN" w:bidi="ar"/>
        </w:rPr>
        <w:t>:</w:t>
      </w:r>
      <w:r w:rsidRPr="00215750">
        <w:rPr>
          <w:rFonts w:eastAsiaTheme="minorEastAsia" w:hint="eastAsia"/>
          <w:i/>
          <w:sz w:val="20"/>
          <w:szCs w:val="22"/>
          <w:lang w:val="en-US" w:eastAsia="zh-CN" w:bidi="ar"/>
        </w:rPr>
        <w:t xml:space="preserve"> </w:t>
      </w:r>
      <w:r w:rsidRPr="00215750">
        <w:rPr>
          <w:rFonts w:eastAsiaTheme="minorEastAsia"/>
          <w:i/>
          <w:sz w:val="20"/>
          <w:szCs w:val="22"/>
          <w:lang w:val="en-US" w:eastAsia="zh-CN" w:bidi="ar"/>
        </w:rPr>
        <w:t xml:space="preserve">For </w:t>
      </w:r>
      <w:r w:rsidRPr="00215750">
        <w:rPr>
          <w:i/>
          <w:sz w:val="20"/>
          <w:lang w:val="en-US" w:eastAsia="zh-CN"/>
        </w:rPr>
        <w:t xml:space="preserve">switch between case1 and case2 for UEs with two uplink carriers, </w:t>
      </w:r>
      <w:r w:rsidRPr="00215750">
        <w:rPr>
          <w:rFonts w:eastAsiaTheme="minorEastAsia"/>
          <w:i/>
          <w:sz w:val="20"/>
          <w:szCs w:val="22"/>
          <w:lang w:val="en-US" w:eastAsia="zh-CN" w:bidi="ar"/>
        </w:rPr>
        <w:t>UE is not required to transmit uplink transmission in CC1 during UL TX switching time.</w:t>
      </w:r>
    </w:p>
    <w:p w14:paraId="201E0200" w14:textId="77777777" w:rsidR="003B6A0B" w:rsidRDefault="003B6A0B" w:rsidP="003B6A0B">
      <w:pPr>
        <w:snapToGrid w:val="0"/>
        <w:spacing w:afterLines="50" w:after="120"/>
        <w:rPr>
          <w:rFonts w:eastAsiaTheme="minorEastAsia"/>
          <w:i/>
          <w:sz w:val="20"/>
          <w:szCs w:val="22"/>
          <w:lang w:val="en-US" w:eastAsia="zh-CN" w:bidi="ar"/>
        </w:rPr>
      </w:pPr>
      <w:r w:rsidRPr="001968B5">
        <w:rPr>
          <w:rFonts w:eastAsiaTheme="minorEastAsia"/>
          <w:b/>
          <w:i/>
          <w:sz w:val="20"/>
          <w:szCs w:val="22"/>
          <w:lang w:val="en-US" w:eastAsia="zh-CN" w:bidi="ar"/>
        </w:rPr>
        <w:t>Observation</w:t>
      </w:r>
      <w:r>
        <w:rPr>
          <w:rFonts w:eastAsiaTheme="minorEastAsia"/>
          <w:i/>
          <w:sz w:val="20"/>
          <w:szCs w:val="22"/>
          <w:lang w:val="en-US" w:eastAsia="zh-CN" w:bidi="ar"/>
        </w:rPr>
        <w:t xml:space="preserve"> </w:t>
      </w:r>
      <w:r w:rsidRPr="005E680B">
        <w:rPr>
          <w:rFonts w:eastAsiaTheme="minorEastAsia"/>
          <w:b/>
          <w:i/>
          <w:sz w:val="20"/>
          <w:szCs w:val="22"/>
          <w:lang w:val="en-US" w:eastAsia="zh-CN" w:bidi="ar"/>
        </w:rPr>
        <w:t>2</w:t>
      </w:r>
      <w:r>
        <w:rPr>
          <w:rFonts w:eastAsiaTheme="minorEastAsia"/>
          <w:i/>
          <w:sz w:val="20"/>
          <w:szCs w:val="22"/>
          <w:lang w:val="en-US" w:eastAsia="zh-CN" w:bidi="ar"/>
        </w:rPr>
        <w:t xml:space="preserve">: There is no RAN1 spec impact on switching time. </w:t>
      </w:r>
    </w:p>
    <w:p w14:paraId="4225DCD9" w14:textId="3CD86460" w:rsidR="00501929" w:rsidRDefault="00501929" w:rsidP="003B6A0B">
      <w:pPr>
        <w:snapToGrid w:val="0"/>
        <w:spacing w:afterLines="50" w:after="120"/>
        <w:rPr>
          <w:rFonts w:eastAsiaTheme="minorEastAsia"/>
          <w:i/>
          <w:sz w:val="20"/>
          <w:szCs w:val="22"/>
          <w:lang w:val="en-US" w:eastAsia="zh-CN" w:bidi="ar"/>
        </w:rPr>
      </w:pPr>
      <w:r w:rsidRPr="005E680B">
        <w:rPr>
          <w:rFonts w:eastAsiaTheme="minorEastAsia"/>
          <w:b/>
          <w:i/>
          <w:sz w:val="20"/>
          <w:szCs w:val="22"/>
          <w:lang w:val="en-US" w:eastAsia="zh-CN" w:bidi="ar"/>
        </w:rPr>
        <w:t>Observation 3</w:t>
      </w:r>
      <w:r w:rsidRPr="005E680B">
        <w:rPr>
          <w:rFonts w:eastAsiaTheme="minorEastAsia"/>
          <w:i/>
          <w:sz w:val="20"/>
          <w:szCs w:val="22"/>
          <w:lang w:val="en-US" w:eastAsia="zh-CN" w:bidi="ar"/>
        </w:rPr>
        <w:t>: For inter-band UL CA, network avoids overlapping between uplink transmission with 2 TX in CC2 and uplink transmission with 1 TX in CC1. No RAN1 spec impact is expected.</w:t>
      </w:r>
    </w:p>
    <w:bookmarkEnd w:id="0"/>
    <w:bookmarkEnd w:id="1"/>
    <w:p w14:paraId="0137B848" w14:textId="77777777" w:rsidR="006B17A1" w:rsidRPr="00A43DA2" w:rsidRDefault="006B17A1" w:rsidP="006B17A1">
      <w:pPr>
        <w:snapToGrid w:val="0"/>
        <w:spacing w:afterLines="50" w:after="120"/>
        <w:rPr>
          <w:rFonts w:eastAsiaTheme="minorEastAsia"/>
          <w:i/>
          <w:sz w:val="20"/>
          <w:szCs w:val="22"/>
          <w:lang w:val="en-US" w:eastAsia="zh-CN" w:bidi="ar"/>
        </w:rPr>
      </w:pPr>
      <w:r w:rsidRPr="00A43DA2">
        <w:rPr>
          <w:rFonts w:eastAsiaTheme="minorEastAsia"/>
          <w:b/>
          <w:i/>
          <w:sz w:val="20"/>
          <w:szCs w:val="22"/>
          <w:lang w:val="en-US" w:eastAsia="zh-CN" w:bidi="ar"/>
        </w:rPr>
        <w:t>Observation</w:t>
      </w:r>
      <w:r>
        <w:rPr>
          <w:rFonts w:eastAsiaTheme="minorEastAsia"/>
          <w:b/>
          <w:i/>
          <w:sz w:val="20"/>
          <w:szCs w:val="22"/>
          <w:lang w:val="en-US" w:eastAsia="zh-CN" w:bidi="ar"/>
        </w:rPr>
        <w:t xml:space="preserve"> 4</w:t>
      </w:r>
      <w:r w:rsidRPr="00A43DA2">
        <w:rPr>
          <w:rFonts w:eastAsiaTheme="minorEastAsia"/>
          <w:i/>
          <w:sz w:val="20"/>
          <w:szCs w:val="22"/>
          <w:lang w:val="en-US" w:eastAsia="zh-CN" w:bidi="ar"/>
        </w:rPr>
        <w:t xml:space="preserve">: For CC2, switching between case 1 and case 2 means </w:t>
      </w:r>
      <w:proofErr w:type="spellStart"/>
      <w:r w:rsidRPr="00A43DA2">
        <w:rPr>
          <w:rFonts w:eastAsiaTheme="minorEastAsia"/>
          <w:i/>
          <w:sz w:val="20"/>
          <w:szCs w:val="22"/>
          <w:lang w:val="en-US" w:eastAsia="zh-CN" w:bidi="ar"/>
        </w:rPr>
        <w:t>Pcmax</w:t>
      </w:r>
      <w:proofErr w:type="spellEnd"/>
      <w:r w:rsidRPr="00A43DA2">
        <w:rPr>
          <w:rFonts w:eastAsiaTheme="minorEastAsia"/>
          <w:i/>
          <w:sz w:val="20"/>
          <w:szCs w:val="22"/>
          <w:lang w:val="en-US" w:eastAsia="zh-CN" w:bidi="ar"/>
        </w:rPr>
        <w:t xml:space="preserve"> transition, which can be defined by RAN4</w:t>
      </w:r>
      <w:r>
        <w:rPr>
          <w:rFonts w:eastAsiaTheme="minorEastAsia"/>
          <w:i/>
          <w:sz w:val="20"/>
          <w:szCs w:val="22"/>
          <w:lang w:val="en-US" w:eastAsia="zh-CN" w:bidi="ar"/>
        </w:rPr>
        <w:t>. No RAN1 spec impact is expected.</w:t>
      </w:r>
    </w:p>
    <w:p w14:paraId="26FAA4F2" w14:textId="77777777" w:rsidR="004B5E96" w:rsidRPr="00215750" w:rsidRDefault="004B5E96" w:rsidP="004B5E96">
      <w:pPr>
        <w:snapToGrid w:val="0"/>
        <w:spacing w:afterLines="50" w:after="120"/>
        <w:rPr>
          <w:rFonts w:eastAsiaTheme="minorEastAsia"/>
          <w:i/>
          <w:sz w:val="20"/>
          <w:szCs w:val="22"/>
          <w:lang w:val="en-US" w:eastAsia="zh-CN" w:bidi="ar"/>
        </w:rPr>
      </w:pPr>
      <w:r>
        <w:rPr>
          <w:rFonts w:eastAsiaTheme="minorEastAsia"/>
          <w:b/>
          <w:i/>
          <w:sz w:val="20"/>
          <w:szCs w:val="22"/>
          <w:lang w:val="en-US" w:eastAsia="zh-CN" w:bidi="ar"/>
        </w:rPr>
        <w:t>Proposal 1</w:t>
      </w:r>
      <w:r w:rsidRPr="00215750">
        <w:rPr>
          <w:rFonts w:eastAsiaTheme="minorEastAsia"/>
          <w:b/>
          <w:i/>
          <w:sz w:val="20"/>
          <w:szCs w:val="22"/>
          <w:lang w:val="en-US" w:eastAsia="zh-CN" w:bidi="ar"/>
        </w:rPr>
        <w:t>:</w:t>
      </w:r>
      <w:r w:rsidRPr="00215750">
        <w:rPr>
          <w:rFonts w:eastAsiaTheme="minorEastAsia" w:hint="eastAsia"/>
          <w:i/>
          <w:sz w:val="20"/>
          <w:szCs w:val="22"/>
          <w:lang w:val="en-US" w:eastAsia="zh-CN" w:bidi="ar"/>
        </w:rPr>
        <w:t xml:space="preserve"> </w:t>
      </w:r>
      <w:r w:rsidRPr="00215750">
        <w:rPr>
          <w:rFonts w:eastAsiaTheme="minorEastAsia"/>
          <w:i/>
          <w:sz w:val="20"/>
          <w:szCs w:val="22"/>
          <w:lang w:val="en-US" w:eastAsia="zh-CN" w:bidi="ar"/>
        </w:rPr>
        <w:t xml:space="preserve">For </w:t>
      </w:r>
      <w:r w:rsidRPr="00215750">
        <w:rPr>
          <w:i/>
          <w:sz w:val="20"/>
          <w:lang w:val="en-US" w:eastAsia="zh-CN"/>
        </w:rPr>
        <w:t xml:space="preserve">switch between case1 and case2 for </w:t>
      </w:r>
      <w:r w:rsidRPr="004B5E96">
        <w:rPr>
          <w:i/>
          <w:sz w:val="20"/>
          <w:lang w:val="en-US" w:eastAsia="zh-CN"/>
        </w:rPr>
        <w:t>EN-DC without SUL and inter-band UL CA</w:t>
      </w:r>
      <w:r w:rsidRPr="00215750">
        <w:rPr>
          <w:i/>
          <w:sz w:val="20"/>
          <w:lang w:val="en-US" w:eastAsia="zh-CN"/>
        </w:rPr>
        <w:t xml:space="preserve">, </w:t>
      </w:r>
      <w:r>
        <w:rPr>
          <w:i/>
          <w:sz w:val="20"/>
          <w:lang w:val="en-US" w:eastAsia="zh-CN"/>
        </w:rPr>
        <w:t>RAN1 checks with RAN4 about whether</w:t>
      </w:r>
      <w:r w:rsidRPr="00215750">
        <w:rPr>
          <w:rFonts w:eastAsiaTheme="minorEastAsia"/>
          <w:i/>
          <w:sz w:val="20"/>
          <w:szCs w:val="22"/>
          <w:lang w:val="en-US" w:eastAsia="zh-CN" w:bidi="ar"/>
        </w:rPr>
        <w:t xml:space="preserve"> UE can transmit uplink transmission</w:t>
      </w:r>
      <w:r>
        <w:rPr>
          <w:rFonts w:eastAsiaTheme="minorEastAsia"/>
          <w:i/>
          <w:sz w:val="20"/>
          <w:szCs w:val="22"/>
          <w:lang w:val="en-US" w:eastAsia="zh-CN" w:bidi="ar"/>
        </w:rPr>
        <w:t xml:space="preserve"> with one TX</w:t>
      </w:r>
      <w:r w:rsidRPr="00215750">
        <w:rPr>
          <w:rFonts w:eastAsiaTheme="minorEastAsia"/>
          <w:i/>
          <w:sz w:val="20"/>
          <w:szCs w:val="22"/>
          <w:lang w:val="en-US" w:eastAsia="zh-CN" w:bidi="ar"/>
        </w:rPr>
        <w:t xml:space="preserve"> </w:t>
      </w:r>
      <w:r>
        <w:rPr>
          <w:rFonts w:eastAsiaTheme="minorEastAsia"/>
          <w:i/>
          <w:sz w:val="20"/>
          <w:szCs w:val="22"/>
          <w:lang w:val="en-US" w:eastAsia="zh-CN" w:bidi="ar"/>
        </w:rPr>
        <w:t>o</w:t>
      </w:r>
      <w:r w:rsidRPr="00215750">
        <w:rPr>
          <w:rFonts w:eastAsiaTheme="minorEastAsia"/>
          <w:i/>
          <w:sz w:val="20"/>
          <w:szCs w:val="22"/>
          <w:lang w:val="en-US" w:eastAsia="zh-CN" w:bidi="ar"/>
        </w:rPr>
        <w:t>n CC2 during TX switching time.</w:t>
      </w:r>
    </w:p>
    <w:p w14:paraId="09AEC0A2" w14:textId="77777777" w:rsidR="00501929" w:rsidRPr="005E680B" w:rsidRDefault="00501929" w:rsidP="00501929">
      <w:pPr>
        <w:rPr>
          <w:rFonts w:eastAsiaTheme="minorEastAsia"/>
          <w:i/>
          <w:sz w:val="20"/>
          <w:szCs w:val="22"/>
          <w:lang w:val="en-US" w:eastAsia="zh-CN" w:bidi="ar"/>
        </w:rPr>
      </w:pPr>
      <w:r w:rsidRPr="005E680B">
        <w:rPr>
          <w:rFonts w:eastAsiaTheme="minorEastAsia"/>
          <w:b/>
          <w:i/>
          <w:sz w:val="20"/>
          <w:szCs w:val="22"/>
          <w:lang w:val="en-US" w:eastAsia="zh-CN" w:bidi="ar"/>
        </w:rPr>
        <w:t>Proposal</w:t>
      </w:r>
      <w:r>
        <w:rPr>
          <w:rFonts w:eastAsiaTheme="minorEastAsia"/>
          <w:b/>
          <w:i/>
          <w:sz w:val="20"/>
          <w:szCs w:val="22"/>
          <w:lang w:val="en-US" w:eastAsia="zh-CN" w:bidi="ar"/>
        </w:rPr>
        <w:t xml:space="preserve"> 2</w:t>
      </w:r>
      <w:r w:rsidRPr="005E680B">
        <w:rPr>
          <w:rFonts w:eastAsiaTheme="minorEastAsia"/>
          <w:i/>
          <w:sz w:val="20"/>
          <w:szCs w:val="22"/>
          <w:lang w:val="en-US" w:eastAsia="zh-CN" w:bidi="ar"/>
        </w:rPr>
        <w:t xml:space="preserve">: Reuse the TDM pattern defined in single TX for </w:t>
      </w:r>
      <w:r>
        <w:rPr>
          <w:rFonts w:eastAsiaTheme="minorEastAsia"/>
          <w:i/>
          <w:sz w:val="20"/>
          <w:szCs w:val="22"/>
          <w:lang w:val="en-US" w:eastAsia="zh-CN" w:bidi="ar"/>
        </w:rPr>
        <w:t>i</w:t>
      </w:r>
      <w:r w:rsidRPr="001968B5">
        <w:rPr>
          <w:rFonts w:eastAsiaTheme="minorEastAsia"/>
          <w:i/>
          <w:sz w:val="20"/>
          <w:szCs w:val="22"/>
          <w:lang w:val="en-US" w:eastAsia="zh-CN" w:bidi="ar"/>
        </w:rPr>
        <w:t>nter-band EN-DC without SUL</w:t>
      </w:r>
      <w:r>
        <w:rPr>
          <w:rFonts w:eastAsiaTheme="minorEastAsia"/>
          <w:i/>
          <w:sz w:val="20"/>
          <w:szCs w:val="22"/>
          <w:lang w:val="en-US" w:eastAsia="zh-CN" w:bidi="ar"/>
        </w:rPr>
        <w:t xml:space="preserve"> </w:t>
      </w:r>
      <w:r w:rsidRPr="005E680B">
        <w:rPr>
          <w:rFonts w:eastAsiaTheme="minorEastAsia"/>
          <w:i/>
          <w:sz w:val="20"/>
          <w:szCs w:val="22"/>
          <w:lang w:val="en-US" w:eastAsia="zh-CN" w:bidi="ar"/>
        </w:rPr>
        <w:t>Case 1 and Case 2 switching.</w:t>
      </w:r>
    </w:p>
    <w:p w14:paraId="1020C6D8" w14:textId="77777777" w:rsidR="00501929" w:rsidRPr="005E680B" w:rsidRDefault="00501929" w:rsidP="00501929">
      <w:pPr>
        <w:ind w:leftChars="100" w:left="240"/>
        <w:rPr>
          <w:rFonts w:eastAsiaTheme="minorEastAsia"/>
          <w:i/>
          <w:sz w:val="20"/>
          <w:szCs w:val="22"/>
          <w:lang w:val="en-US" w:eastAsia="zh-CN" w:bidi="ar"/>
        </w:rPr>
      </w:pPr>
      <w:r w:rsidRPr="005E680B">
        <w:rPr>
          <w:rFonts w:eastAsiaTheme="minorEastAsia"/>
          <w:i/>
          <w:sz w:val="20"/>
          <w:szCs w:val="22"/>
          <w:lang w:val="en-US" w:eastAsia="zh-CN" w:bidi="ar"/>
        </w:rPr>
        <w:t xml:space="preserve">For UEs not supporting dynamic power sharing, UE is only allowed to transmit LTE PUCCH and PUSCH in the UL </w:t>
      </w:r>
      <w:proofErr w:type="spellStart"/>
      <w:r w:rsidRPr="005E680B">
        <w:rPr>
          <w:rFonts w:eastAsiaTheme="minorEastAsia"/>
          <w:i/>
          <w:sz w:val="20"/>
          <w:szCs w:val="22"/>
          <w:lang w:val="en-US" w:eastAsia="zh-CN" w:bidi="ar"/>
        </w:rPr>
        <w:t>subframes</w:t>
      </w:r>
      <w:proofErr w:type="spellEnd"/>
      <w:r w:rsidRPr="005E680B">
        <w:rPr>
          <w:rFonts w:eastAsiaTheme="minorEastAsia"/>
          <w:i/>
          <w:sz w:val="20"/>
          <w:szCs w:val="22"/>
          <w:lang w:val="en-US" w:eastAsia="zh-CN" w:bidi="ar"/>
        </w:rPr>
        <w:t xml:space="preserve"> designated by the TDM pattern;</w:t>
      </w:r>
    </w:p>
    <w:p w14:paraId="51080AD0" w14:textId="5F4A0D16" w:rsidR="008C5B7C" w:rsidRPr="00727267" w:rsidRDefault="00501929" w:rsidP="00727267">
      <w:pPr>
        <w:ind w:leftChars="100" w:left="240"/>
        <w:rPr>
          <w:rFonts w:eastAsiaTheme="minorEastAsia" w:hint="eastAsia"/>
          <w:i/>
          <w:szCs w:val="22"/>
          <w:lang w:val="en-US" w:eastAsia="zh-CN" w:bidi="ar"/>
        </w:rPr>
      </w:pPr>
      <w:r w:rsidRPr="005E680B">
        <w:rPr>
          <w:rFonts w:eastAsiaTheme="minorEastAsia"/>
          <w:i/>
          <w:sz w:val="20"/>
          <w:szCs w:val="22"/>
          <w:lang w:val="en-US" w:eastAsia="zh-CN" w:bidi="ar"/>
        </w:rPr>
        <w:t xml:space="preserve">For UEs supporting dynamic power sharing, UE is allowed to transmit LTE PUSCH and NR PUSCH in all the UL </w:t>
      </w:r>
      <w:proofErr w:type="spellStart"/>
      <w:r w:rsidRPr="005E680B">
        <w:rPr>
          <w:rFonts w:eastAsiaTheme="minorEastAsia"/>
          <w:i/>
          <w:sz w:val="20"/>
          <w:szCs w:val="22"/>
          <w:lang w:val="en-US" w:eastAsia="zh-CN" w:bidi="ar"/>
        </w:rPr>
        <w:t>subframes</w:t>
      </w:r>
      <w:proofErr w:type="spellEnd"/>
      <w:r w:rsidRPr="005E680B">
        <w:rPr>
          <w:rFonts w:eastAsiaTheme="minorEastAsia"/>
          <w:i/>
          <w:sz w:val="20"/>
          <w:szCs w:val="22"/>
          <w:lang w:val="en-US" w:eastAsia="zh-CN" w:bidi="ar"/>
        </w:rPr>
        <w:t xml:space="preserve">/slots in the respective carrier. If there is an overlapping between LTE PUSCH with 1 TX and NR PUSCH with 2 TX in the UL </w:t>
      </w:r>
      <w:proofErr w:type="spellStart"/>
      <w:r w:rsidRPr="005E680B">
        <w:rPr>
          <w:rFonts w:eastAsiaTheme="minorEastAsia"/>
          <w:i/>
          <w:sz w:val="20"/>
          <w:szCs w:val="22"/>
          <w:lang w:val="en-US" w:eastAsia="zh-CN" w:bidi="ar"/>
        </w:rPr>
        <w:t>subframes</w:t>
      </w:r>
      <w:proofErr w:type="spellEnd"/>
      <w:r w:rsidRPr="005E680B">
        <w:rPr>
          <w:rFonts w:eastAsiaTheme="minorEastAsia"/>
          <w:i/>
          <w:sz w:val="20"/>
          <w:szCs w:val="22"/>
          <w:lang w:val="en-US" w:eastAsia="zh-CN" w:bidi="ar"/>
        </w:rPr>
        <w:t xml:space="preserve"> designated by the TDM pattern, UE is expected to drop NR PUSCH. If there is an overlapping between LTE PUSCH with 1 TX and NR PUSCH with 2 TX in other UL </w:t>
      </w:r>
      <w:proofErr w:type="spellStart"/>
      <w:r w:rsidRPr="005E680B">
        <w:rPr>
          <w:rFonts w:eastAsiaTheme="minorEastAsia"/>
          <w:i/>
          <w:sz w:val="20"/>
          <w:szCs w:val="22"/>
          <w:lang w:val="en-US" w:eastAsia="zh-CN" w:bidi="ar"/>
        </w:rPr>
        <w:t>subframes</w:t>
      </w:r>
      <w:proofErr w:type="spellEnd"/>
      <w:r w:rsidRPr="005E680B">
        <w:rPr>
          <w:rFonts w:eastAsiaTheme="minorEastAsia"/>
          <w:i/>
          <w:sz w:val="20"/>
          <w:szCs w:val="22"/>
          <w:lang w:val="en-US" w:eastAsia="zh-CN" w:bidi="ar"/>
        </w:rPr>
        <w:t>, UE is expected to drop LTE PUSCH</w:t>
      </w:r>
      <w:r w:rsidR="00FF3EE6">
        <w:rPr>
          <w:rFonts w:eastAsiaTheme="minorEastAsia" w:hint="eastAsia"/>
          <w:i/>
          <w:sz w:val="20"/>
          <w:szCs w:val="22"/>
          <w:lang w:val="en-US" w:eastAsia="zh-CN" w:bidi="ar"/>
        </w:rPr>
        <w:t>.</w:t>
      </w:r>
    </w:p>
    <w:p w14:paraId="0AA9CBDB" w14:textId="77777777" w:rsidR="007D7D29" w:rsidRDefault="00953AA8">
      <w:pPr>
        <w:pStyle w:val="Heading1"/>
        <w:rPr>
          <w:szCs w:val="22"/>
          <w:lang w:val="en-US" w:eastAsia="zh-CN"/>
        </w:rPr>
      </w:pPr>
      <w:r>
        <w:rPr>
          <w:rFonts w:hint="eastAsia"/>
          <w:szCs w:val="22"/>
          <w:lang w:val="en-US" w:eastAsia="zh-CN"/>
        </w:rPr>
        <w:t>Reference</w:t>
      </w:r>
    </w:p>
    <w:p w14:paraId="2EFE5904" w14:textId="7B4637E0" w:rsidR="007D7D29" w:rsidRDefault="00953AA8">
      <w:pPr>
        <w:pStyle w:val="1"/>
        <w:numPr>
          <w:ilvl w:val="0"/>
          <w:numId w:val="12"/>
        </w:numPr>
        <w:tabs>
          <w:tab w:val="left" w:pos="480"/>
        </w:tabs>
        <w:snapToGrid w:val="0"/>
        <w:spacing w:afterLines="50" w:after="120"/>
        <w:ind w:left="482" w:firstLineChars="0" w:hanging="482"/>
        <w:rPr>
          <w:rFonts w:ascii="Times New Roman" w:hAnsi="Times New Roman"/>
          <w:sz w:val="20"/>
          <w:szCs w:val="20"/>
          <w:lang w:val="en-US" w:eastAsia="zh-CN"/>
        </w:rPr>
      </w:pPr>
      <w:bookmarkStart w:id="4" w:name="_Ref427157992"/>
      <w:r>
        <w:rPr>
          <w:rFonts w:ascii="Times New Roman" w:hAnsi="Times New Roman"/>
          <w:sz w:val="20"/>
          <w:szCs w:val="20"/>
          <w:lang w:eastAsia="zh-CN"/>
        </w:rPr>
        <w:t>RP-19</w:t>
      </w:r>
      <w:r>
        <w:rPr>
          <w:rFonts w:ascii="Times New Roman" w:hAnsi="Times New Roman" w:hint="eastAsia"/>
          <w:sz w:val="20"/>
          <w:szCs w:val="20"/>
          <w:lang w:val="en-US" w:eastAsia="zh-CN"/>
        </w:rPr>
        <w:t>2282</w:t>
      </w:r>
      <w:r>
        <w:rPr>
          <w:rFonts w:ascii="Times New Roman" w:hAnsi="Times New Roman"/>
          <w:sz w:val="20"/>
          <w:szCs w:val="20"/>
          <w:lang w:val="en-US" w:eastAsia="zh-CN"/>
        </w:rPr>
        <w:t xml:space="preserve">, </w:t>
      </w:r>
      <w:r>
        <w:rPr>
          <w:rFonts w:ascii="Times New Roman" w:hAnsi="Times New Roman"/>
          <w:sz w:val="20"/>
          <w:szCs w:val="20"/>
          <w:lang w:eastAsia="zh-CN"/>
        </w:rPr>
        <w:t>New WID: RF requirements for NR frequency range 1 (FR1</w:t>
      </w:r>
      <w:r>
        <w:rPr>
          <w:rFonts w:ascii="Times New Roman" w:hAnsi="Times New Roman" w:hint="eastAsia"/>
          <w:sz w:val="20"/>
          <w:szCs w:val="20"/>
          <w:lang w:val="en-US" w:eastAsia="zh-CN"/>
        </w:rPr>
        <w:t>)</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Huawei, </w:t>
      </w:r>
      <w:proofErr w:type="spellStart"/>
      <w:r>
        <w:rPr>
          <w:rFonts w:ascii="Times New Roman" w:hAnsi="Times New Roman"/>
          <w:sz w:val="20"/>
          <w:szCs w:val="20"/>
          <w:lang w:val="en-US" w:eastAsia="zh-CN"/>
        </w:rPr>
        <w:t>HiSilicon</w:t>
      </w:r>
      <w:proofErr w:type="spellEnd"/>
      <w:r>
        <w:rPr>
          <w:rFonts w:ascii="Times New Roman" w:hAnsi="Times New Roman" w:hint="eastAsia"/>
          <w:sz w:val="20"/>
          <w:szCs w:val="20"/>
          <w:lang w:val="en-US" w:eastAsia="zh-CN"/>
        </w:rPr>
        <w:t>,</w:t>
      </w:r>
      <w:r w:rsidR="00154632">
        <w:rPr>
          <w:rFonts w:ascii="Times New Roman" w:hAnsi="Times New Roman"/>
          <w:sz w:val="20"/>
          <w:szCs w:val="20"/>
          <w:lang w:val="en-US" w:eastAsia="zh-CN"/>
        </w:rPr>
        <w:t xml:space="preserve"> </w:t>
      </w:r>
      <w:r>
        <w:rPr>
          <w:rFonts w:ascii="Times New Roman" w:hAnsi="Times New Roman"/>
          <w:sz w:val="20"/>
          <w:szCs w:val="20"/>
          <w:lang w:val="en-US" w:eastAsia="zh-CN"/>
        </w:rPr>
        <w:t xml:space="preserve">China Telecom. </w:t>
      </w:r>
    </w:p>
    <w:p w14:paraId="65632482" w14:textId="4CD495C5" w:rsidR="0041383A" w:rsidRDefault="0041383A" w:rsidP="0041383A">
      <w:pPr>
        <w:pStyle w:val="1"/>
        <w:numPr>
          <w:ilvl w:val="0"/>
          <w:numId w:val="12"/>
        </w:numPr>
        <w:tabs>
          <w:tab w:val="left" w:pos="480"/>
        </w:tabs>
        <w:snapToGrid w:val="0"/>
        <w:spacing w:afterLines="50" w:after="120"/>
        <w:ind w:firstLineChars="0"/>
        <w:rPr>
          <w:rFonts w:ascii="Times New Roman" w:hAnsi="Times New Roman"/>
          <w:sz w:val="20"/>
          <w:szCs w:val="20"/>
          <w:lang w:val="en-US" w:eastAsia="zh-CN"/>
        </w:rPr>
      </w:pPr>
      <w:bookmarkStart w:id="5" w:name="_Ref21100415"/>
      <w:r w:rsidRPr="0041383A">
        <w:rPr>
          <w:rFonts w:ascii="Times New Roman" w:hAnsi="Times New Roman"/>
          <w:sz w:val="20"/>
          <w:szCs w:val="20"/>
          <w:lang w:val="en-US" w:eastAsia="zh-CN"/>
        </w:rPr>
        <w:t>R4-1910531</w:t>
      </w:r>
      <w:r>
        <w:rPr>
          <w:rFonts w:ascii="Times New Roman" w:hAnsi="Times New Roman"/>
          <w:sz w:val="20"/>
          <w:szCs w:val="20"/>
          <w:lang w:val="en-US" w:eastAsia="zh-CN"/>
        </w:rPr>
        <w:t xml:space="preserve">, </w:t>
      </w:r>
      <w:r w:rsidRPr="0041383A">
        <w:rPr>
          <w:rFonts w:ascii="Times New Roman" w:hAnsi="Times New Roman"/>
          <w:sz w:val="20"/>
          <w:szCs w:val="20"/>
          <w:lang w:val="en-US" w:eastAsia="zh-CN"/>
        </w:rPr>
        <w:t>Ad-hoc minutes on switching period between two FR1 uplink carriers</w:t>
      </w:r>
      <w:r>
        <w:rPr>
          <w:rFonts w:ascii="Times New Roman" w:hAnsi="Times New Roman"/>
          <w:sz w:val="20"/>
          <w:szCs w:val="20"/>
          <w:lang w:val="en-US" w:eastAsia="zh-CN"/>
        </w:rPr>
        <w:t xml:space="preserve">, </w:t>
      </w:r>
      <w:r w:rsidRPr="0041383A">
        <w:rPr>
          <w:rFonts w:ascii="Times New Roman" w:hAnsi="Times New Roman"/>
          <w:sz w:val="20"/>
          <w:szCs w:val="20"/>
          <w:lang w:val="en-US" w:eastAsia="zh-CN"/>
        </w:rPr>
        <w:t>China Telecom</w:t>
      </w:r>
      <w:r>
        <w:rPr>
          <w:rFonts w:ascii="Times New Roman" w:hAnsi="Times New Roman"/>
          <w:sz w:val="20"/>
          <w:szCs w:val="20"/>
          <w:lang w:val="en-US" w:eastAsia="zh-CN"/>
        </w:rPr>
        <w:t>, 2019-08.</w:t>
      </w:r>
      <w:bookmarkEnd w:id="5"/>
    </w:p>
    <w:p w14:paraId="012E50A1" w14:textId="1EA73565" w:rsidR="007D7D29" w:rsidRDefault="00953AA8" w:rsidP="00FB6FB3">
      <w:pPr>
        <w:pStyle w:val="1"/>
        <w:numPr>
          <w:ilvl w:val="0"/>
          <w:numId w:val="12"/>
        </w:numPr>
        <w:tabs>
          <w:tab w:val="left" w:pos="480"/>
        </w:tabs>
        <w:snapToGrid w:val="0"/>
        <w:spacing w:afterLines="50" w:after="120"/>
        <w:ind w:left="482" w:firstLineChars="0" w:hanging="482"/>
        <w:rPr>
          <w:rFonts w:ascii="Times New Roman" w:hAnsi="Times New Roman"/>
          <w:sz w:val="20"/>
          <w:szCs w:val="20"/>
          <w:lang w:val="en-US" w:eastAsia="zh-CN"/>
        </w:rPr>
      </w:pPr>
      <w:bookmarkStart w:id="6" w:name="_Ref20421646"/>
      <w:r>
        <w:rPr>
          <w:rFonts w:ascii="Times New Roman" w:hAnsi="Times New Roman"/>
          <w:sz w:val="20"/>
          <w:szCs w:val="20"/>
          <w:lang w:eastAsia="zh-CN"/>
        </w:rPr>
        <w:lastRenderedPageBreak/>
        <w:t xml:space="preserve">3GPP TR </w:t>
      </w:r>
      <w:r>
        <w:rPr>
          <w:rFonts w:ascii="Times New Roman" w:hAnsi="Times New Roman" w:hint="eastAsia"/>
          <w:sz w:val="20"/>
          <w:szCs w:val="20"/>
          <w:lang w:val="en-US" w:eastAsia="zh-CN"/>
        </w:rPr>
        <w:t>38.101-1</w:t>
      </w:r>
      <w:r w:rsidR="00154632">
        <w:rPr>
          <w:rFonts w:ascii="Times New Roman" w:hAnsi="Times New Roman"/>
          <w:sz w:val="20"/>
          <w:szCs w:val="20"/>
          <w:lang w:val="en-US" w:eastAsia="zh-CN"/>
        </w:rPr>
        <w:t>,</w:t>
      </w:r>
      <w:r w:rsidR="00154632">
        <w:rPr>
          <w:rFonts w:ascii="Times New Roman" w:hAnsi="Times New Roman"/>
          <w:sz w:val="20"/>
          <w:szCs w:val="20"/>
          <w:lang w:eastAsia="zh-CN"/>
        </w:rPr>
        <w:t xml:space="preserve"> User</w:t>
      </w:r>
      <w:r>
        <w:rPr>
          <w:rFonts w:ascii="Times New Roman" w:hAnsi="Times New Roman"/>
          <w:sz w:val="20"/>
          <w:szCs w:val="20"/>
          <w:lang w:eastAsia="zh-CN"/>
        </w:rPr>
        <w:t xml:space="preserve"> Equipment (UE) radio transmission and reception</w:t>
      </w:r>
      <w:r w:rsidR="00154632">
        <w:rPr>
          <w:rFonts w:ascii="Times New Roman" w:hAnsi="Times New Roman"/>
          <w:sz w:val="20"/>
          <w:szCs w:val="20"/>
          <w:lang w:val="en-US" w:eastAsia="zh-CN"/>
        </w:rPr>
        <w:t>;</w:t>
      </w:r>
      <w:r w:rsidR="00154632">
        <w:rPr>
          <w:rFonts w:ascii="Times New Roman" w:hAnsi="Times New Roman"/>
          <w:sz w:val="20"/>
          <w:szCs w:val="20"/>
          <w:lang w:eastAsia="zh-CN"/>
        </w:rPr>
        <w:t xml:space="preserve"> Part</w:t>
      </w:r>
      <w:r>
        <w:rPr>
          <w:rFonts w:ascii="Times New Roman" w:hAnsi="Times New Roman"/>
          <w:sz w:val="20"/>
          <w:szCs w:val="20"/>
          <w:lang w:eastAsia="zh-CN"/>
        </w:rPr>
        <w:t xml:space="preserve"> 1: Range 1 </w:t>
      </w:r>
      <w:r w:rsidR="00154632">
        <w:rPr>
          <w:rFonts w:ascii="Times New Roman" w:hAnsi="Times New Roman"/>
          <w:sz w:val="20"/>
          <w:szCs w:val="20"/>
          <w:lang w:eastAsia="zh-CN"/>
        </w:rPr>
        <w:t>Standalone</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w:t>
      </w:r>
      <w:r>
        <w:rPr>
          <w:rFonts w:ascii="Times New Roman" w:hAnsi="Times New Roman"/>
          <w:sz w:val="20"/>
          <w:szCs w:val="20"/>
          <w:lang w:eastAsia="zh-CN"/>
        </w:rPr>
        <w:t xml:space="preserve">(Release </w:t>
      </w:r>
      <w:r w:rsidR="00154632">
        <w:rPr>
          <w:rFonts w:ascii="Times New Roman" w:hAnsi="Times New Roman"/>
          <w:sz w:val="20"/>
          <w:szCs w:val="20"/>
          <w:lang w:eastAsia="zh-CN"/>
        </w:rPr>
        <w:t>15</w:t>
      </w:r>
      <w:r>
        <w:rPr>
          <w:rFonts w:ascii="Times New Roman" w:hAnsi="Times New Roman"/>
          <w:sz w:val="20"/>
          <w:szCs w:val="20"/>
          <w:lang w:eastAsia="zh-CN"/>
        </w:rPr>
        <w:t>)</w:t>
      </w:r>
      <w:r>
        <w:rPr>
          <w:rFonts w:ascii="Times New Roman" w:hAnsi="Times New Roman"/>
          <w:sz w:val="20"/>
          <w:szCs w:val="20"/>
          <w:lang w:val="en-US" w:eastAsia="zh-CN"/>
        </w:rPr>
        <w:t>.</w:t>
      </w:r>
      <w:bookmarkEnd w:id="4"/>
      <w:bookmarkEnd w:id="6"/>
    </w:p>
    <w:p w14:paraId="3095FFB0" w14:textId="68F17150" w:rsidR="001F3CDD" w:rsidRPr="00FB6FB3" w:rsidRDefault="001F3CDD" w:rsidP="001F3CDD">
      <w:pPr>
        <w:pStyle w:val="1"/>
        <w:numPr>
          <w:ilvl w:val="0"/>
          <w:numId w:val="12"/>
        </w:numPr>
        <w:tabs>
          <w:tab w:val="left" w:pos="480"/>
        </w:tabs>
        <w:snapToGrid w:val="0"/>
        <w:spacing w:afterLines="50" w:after="120"/>
        <w:ind w:firstLineChars="0"/>
        <w:rPr>
          <w:rFonts w:ascii="Times New Roman" w:hAnsi="Times New Roman"/>
          <w:sz w:val="20"/>
          <w:szCs w:val="20"/>
          <w:lang w:val="en-US" w:eastAsia="zh-CN"/>
        </w:rPr>
      </w:pPr>
      <w:bookmarkStart w:id="7" w:name="_Ref20505350"/>
      <w:r w:rsidRPr="001F3CDD">
        <w:rPr>
          <w:rFonts w:ascii="Times New Roman" w:hAnsi="Times New Roman"/>
          <w:sz w:val="20"/>
          <w:szCs w:val="20"/>
          <w:lang w:val="en-US" w:eastAsia="zh-CN"/>
        </w:rPr>
        <w:t>R4-1908584</w:t>
      </w:r>
      <w:r>
        <w:rPr>
          <w:rFonts w:ascii="Times New Roman" w:hAnsi="Times New Roman"/>
          <w:sz w:val="20"/>
          <w:szCs w:val="20"/>
          <w:lang w:val="en-US" w:eastAsia="zh-CN"/>
        </w:rPr>
        <w:t xml:space="preserve">, </w:t>
      </w:r>
      <w:r w:rsidRPr="001F3CDD">
        <w:rPr>
          <w:rFonts w:ascii="Times New Roman" w:hAnsi="Times New Roman"/>
          <w:sz w:val="20"/>
          <w:szCs w:val="20"/>
          <w:lang w:val="en-US" w:eastAsia="zh-CN"/>
        </w:rPr>
        <w:t>Discussion on requirement for switching period between two FR1 uplink carriers</w:t>
      </w:r>
      <w:r>
        <w:rPr>
          <w:rFonts w:ascii="Times New Roman" w:hAnsi="Times New Roman"/>
          <w:sz w:val="20"/>
          <w:szCs w:val="20"/>
          <w:lang w:val="en-US" w:eastAsia="zh-CN"/>
        </w:rPr>
        <w:t>, RAN4#92, 2019-08.</w:t>
      </w:r>
      <w:bookmarkEnd w:id="7"/>
    </w:p>
    <w:sectPr w:rsidR="001F3CDD" w:rsidRPr="00FB6FB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FF7BE7"/>
    <w:multiLevelType w:val="multilevel"/>
    <w:tmpl w:val="07FF7BE7"/>
    <w:lvl w:ilvl="0">
      <w:numFmt w:val="bullet"/>
      <w:lvlText w:val="-"/>
      <w:lvlJc w:val="left"/>
      <w:pPr>
        <w:ind w:left="825" w:hanging="420"/>
      </w:pPr>
      <w:rPr>
        <w:rFonts w:ascii="Times New Roman" w:eastAsia="Times New Roman" w:hAnsi="Times New Roman" w:cs="Times New Roman" w:hint="default"/>
      </w:rPr>
    </w:lvl>
    <w:lvl w:ilvl="1">
      <w:numFmt w:val="bullet"/>
      <w:lvlText w:val="•"/>
      <w:lvlJc w:val="left"/>
      <w:pPr>
        <w:ind w:left="1245" w:hanging="420"/>
      </w:pPr>
      <w:rPr>
        <w:rFonts w:ascii="Arial" w:hAnsi="Arial" w:cs="Arial" w:hint="default"/>
        <w:sz w:val="18"/>
      </w:rPr>
    </w:lvl>
    <w:lvl w:ilvl="2">
      <w:start w:val="1"/>
      <w:numFmt w:val="bullet"/>
      <w:lvlText w:val=""/>
      <w:lvlJc w:val="left"/>
      <w:pPr>
        <w:ind w:left="1665" w:hanging="420"/>
      </w:pPr>
      <w:rPr>
        <w:rFonts w:ascii="Wingdings" w:hAnsi="Wingdings" w:hint="default"/>
      </w:rPr>
    </w:lvl>
    <w:lvl w:ilvl="3">
      <w:start w:val="1"/>
      <w:numFmt w:val="bullet"/>
      <w:lvlText w:val=""/>
      <w:lvlJc w:val="left"/>
      <w:pPr>
        <w:ind w:left="2085" w:hanging="420"/>
      </w:pPr>
      <w:rPr>
        <w:rFonts w:ascii="Wingdings" w:hAnsi="Wingdings" w:hint="default"/>
      </w:rPr>
    </w:lvl>
    <w:lvl w:ilvl="4">
      <w:start w:val="1"/>
      <w:numFmt w:val="bullet"/>
      <w:lvlText w:val=""/>
      <w:lvlJc w:val="left"/>
      <w:pPr>
        <w:ind w:left="2505" w:hanging="420"/>
      </w:pPr>
      <w:rPr>
        <w:rFonts w:ascii="Wingdings" w:hAnsi="Wingdings" w:hint="default"/>
      </w:rPr>
    </w:lvl>
    <w:lvl w:ilvl="5">
      <w:start w:val="1"/>
      <w:numFmt w:val="bullet"/>
      <w:lvlText w:val=""/>
      <w:lvlJc w:val="left"/>
      <w:pPr>
        <w:ind w:left="2925" w:hanging="420"/>
      </w:pPr>
      <w:rPr>
        <w:rFonts w:ascii="Wingdings" w:hAnsi="Wingdings" w:hint="default"/>
      </w:rPr>
    </w:lvl>
    <w:lvl w:ilvl="6">
      <w:start w:val="1"/>
      <w:numFmt w:val="bullet"/>
      <w:lvlText w:val=""/>
      <w:lvlJc w:val="left"/>
      <w:pPr>
        <w:ind w:left="3345" w:hanging="420"/>
      </w:pPr>
      <w:rPr>
        <w:rFonts w:ascii="Wingdings" w:hAnsi="Wingdings" w:hint="default"/>
      </w:rPr>
    </w:lvl>
    <w:lvl w:ilvl="7">
      <w:start w:val="1"/>
      <w:numFmt w:val="bullet"/>
      <w:lvlText w:val=""/>
      <w:lvlJc w:val="left"/>
      <w:pPr>
        <w:ind w:left="3765" w:hanging="420"/>
      </w:pPr>
      <w:rPr>
        <w:rFonts w:ascii="Wingdings" w:hAnsi="Wingdings" w:hint="default"/>
      </w:rPr>
    </w:lvl>
    <w:lvl w:ilvl="8">
      <w:start w:val="1"/>
      <w:numFmt w:val="bullet"/>
      <w:lvlText w:val=""/>
      <w:lvlJc w:val="left"/>
      <w:pPr>
        <w:ind w:left="4185" w:hanging="420"/>
      </w:pPr>
      <w:rPr>
        <w:rFonts w:ascii="Wingdings" w:hAnsi="Wingdings" w:hint="default"/>
      </w:rPr>
    </w:lvl>
  </w:abstractNum>
  <w:abstractNum w:abstractNumId="3">
    <w:nsid w:val="0CB34E0B"/>
    <w:multiLevelType w:val="hybridMultilevel"/>
    <w:tmpl w:val="746EFB48"/>
    <w:lvl w:ilvl="0" w:tplc="C9BCD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4396728"/>
    <w:multiLevelType w:val="hybridMultilevel"/>
    <w:tmpl w:val="5C545D04"/>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nsid w:val="28A50C89"/>
    <w:multiLevelType w:val="multilevel"/>
    <w:tmpl w:val="28A50C89"/>
    <w:lvl w:ilvl="0">
      <w:numFmt w:val="bullet"/>
      <w:lvlText w:val="-"/>
      <w:lvlJc w:val="left"/>
      <w:pPr>
        <w:ind w:left="825" w:hanging="420"/>
      </w:pPr>
      <w:rPr>
        <w:rFonts w:ascii="Times New Roman" w:eastAsia="Times New Roman" w:hAnsi="Times New Roman" w:cs="Times New Roman" w:hint="default"/>
      </w:rPr>
    </w:lvl>
    <w:lvl w:ilvl="1">
      <w:start w:val="1"/>
      <w:numFmt w:val="bullet"/>
      <w:lvlText w:val=""/>
      <w:lvlJc w:val="left"/>
      <w:pPr>
        <w:ind w:left="1245" w:hanging="420"/>
      </w:pPr>
      <w:rPr>
        <w:rFonts w:ascii="Wingdings" w:hAnsi="Wingdings" w:hint="default"/>
      </w:rPr>
    </w:lvl>
    <w:lvl w:ilvl="2">
      <w:start w:val="1"/>
      <w:numFmt w:val="bullet"/>
      <w:lvlText w:val=""/>
      <w:lvlJc w:val="left"/>
      <w:pPr>
        <w:ind w:left="1665" w:hanging="420"/>
      </w:pPr>
      <w:rPr>
        <w:rFonts w:ascii="Wingdings" w:hAnsi="Wingdings" w:hint="default"/>
      </w:rPr>
    </w:lvl>
    <w:lvl w:ilvl="3">
      <w:start w:val="1"/>
      <w:numFmt w:val="bullet"/>
      <w:lvlText w:val=""/>
      <w:lvlJc w:val="left"/>
      <w:pPr>
        <w:ind w:left="2085" w:hanging="420"/>
      </w:pPr>
      <w:rPr>
        <w:rFonts w:ascii="Wingdings" w:hAnsi="Wingdings" w:hint="default"/>
      </w:rPr>
    </w:lvl>
    <w:lvl w:ilvl="4">
      <w:start w:val="1"/>
      <w:numFmt w:val="bullet"/>
      <w:lvlText w:val=""/>
      <w:lvlJc w:val="left"/>
      <w:pPr>
        <w:ind w:left="2505" w:hanging="420"/>
      </w:pPr>
      <w:rPr>
        <w:rFonts w:ascii="Wingdings" w:hAnsi="Wingdings" w:hint="default"/>
      </w:rPr>
    </w:lvl>
    <w:lvl w:ilvl="5">
      <w:start w:val="1"/>
      <w:numFmt w:val="bullet"/>
      <w:lvlText w:val=""/>
      <w:lvlJc w:val="left"/>
      <w:pPr>
        <w:ind w:left="2925" w:hanging="420"/>
      </w:pPr>
      <w:rPr>
        <w:rFonts w:ascii="Wingdings" w:hAnsi="Wingdings" w:hint="default"/>
      </w:rPr>
    </w:lvl>
    <w:lvl w:ilvl="6">
      <w:start w:val="1"/>
      <w:numFmt w:val="bullet"/>
      <w:lvlText w:val=""/>
      <w:lvlJc w:val="left"/>
      <w:pPr>
        <w:ind w:left="3345" w:hanging="420"/>
      </w:pPr>
      <w:rPr>
        <w:rFonts w:ascii="Wingdings" w:hAnsi="Wingdings" w:hint="default"/>
      </w:rPr>
    </w:lvl>
    <w:lvl w:ilvl="7">
      <w:start w:val="1"/>
      <w:numFmt w:val="bullet"/>
      <w:lvlText w:val=""/>
      <w:lvlJc w:val="left"/>
      <w:pPr>
        <w:ind w:left="3765" w:hanging="420"/>
      </w:pPr>
      <w:rPr>
        <w:rFonts w:ascii="Wingdings" w:hAnsi="Wingdings" w:hint="default"/>
      </w:rPr>
    </w:lvl>
    <w:lvl w:ilvl="8">
      <w:start w:val="1"/>
      <w:numFmt w:val="bullet"/>
      <w:lvlText w:val=""/>
      <w:lvlJc w:val="left"/>
      <w:pPr>
        <w:ind w:left="4185" w:hanging="420"/>
      </w:pPr>
      <w:rPr>
        <w:rFonts w:ascii="Wingdings" w:hAnsi="Wingdings" w:hint="default"/>
      </w:rPr>
    </w:lvl>
  </w:abstractNum>
  <w:abstractNum w:abstractNumId="8">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nsid w:val="466A1BC7"/>
    <w:multiLevelType w:val="multilevel"/>
    <w:tmpl w:val="466A1BC7"/>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50271DE6"/>
    <w:multiLevelType w:val="multilevel"/>
    <w:tmpl w:val="50271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DC96494"/>
    <w:multiLevelType w:val="multilevel"/>
    <w:tmpl w:val="7DC96494"/>
    <w:lvl w:ilvl="0">
      <w:numFmt w:val="bullet"/>
      <w:lvlText w:val="-"/>
      <w:lvlJc w:val="left"/>
      <w:pPr>
        <w:ind w:left="825" w:hanging="420"/>
      </w:pPr>
      <w:rPr>
        <w:rFonts w:ascii="Times New Roman" w:eastAsia="Times New Roman" w:hAnsi="Times New Roman" w:cs="Times New Roman" w:hint="default"/>
      </w:rPr>
    </w:lvl>
    <w:lvl w:ilvl="1">
      <w:start w:val="1"/>
      <w:numFmt w:val="bullet"/>
      <w:lvlText w:val=""/>
      <w:lvlJc w:val="left"/>
      <w:pPr>
        <w:ind w:left="1245" w:hanging="420"/>
      </w:pPr>
      <w:rPr>
        <w:rFonts w:ascii="Wingdings" w:hAnsi="Wingdings" w:hint="default"/>
      </w:rPr>
    </w:lvl>
    <w:lvl w:ilvl="2">
      <w:start w:val="1"/>
      <w:numFmt w:val="bullet"/>
      <w:lvlText w:val=""/>
      <w:lvlJc w:val="left"/>
      <w:pPr>
        <w:ind w:left="1665" w:hanging="420"/>
      </w:pPr>
      <w:rPr>
        <w:rFonts w:ascii="Wingdings" w:hAnsi="Wingdings" w:hint="default"/>
      </w:rPr>
    </w:lvl>
    <w:lvl w:ilvl="3">
      <w:start w:val="1"/>
      <w:numFmt w:val="bullet"/>
      <w:lvlText w:val=""/>
      <w:lvlJc w:val="left"/>
      <w:pPr>
        <w:ind w:left="2085" w:hanging="420"/>
      </w:pPr>
      <w:rPr>
        <w:rFonts w:ascii="Wingdings" w:hAnsi="Wingdings" w:hint="default"/>
      </w:rPr>
    </w:lvl>
    <w:lvl w:ilvl="4">
      <w:start w:val="1"/>
      <w:numFmt w:val="bullet"/>
      <w:lvlText w:val=""/>
      <w:lvlJc w:val="left"/>
      <w:pPr>
        <w:ind w:left="2505" w:hanging="420"/>
      </w:pPr>
      <w:rPr>
        <w:rFonts w:ascii="Wingdings" w:hAnsi="Wingdings" w:hint="default"/>
      </w:rPr>
    </w:lvl>
    <w:lvl w:ilvl="5">
      <w:start w:val="1"/>
      <w:numFmt w:val="bullet"/>
      <w:lvlText w:val=""/>
      <w:lvlJc w:val="left"/>
      <w:pPr>
        <w:ind w:left="2925" w:hanging="420"/>
      </w:pPr>
      <w:rPr>
        <w:rFonts w:ascii="Wingdings" w:hAnsi="Wingdings" w:hint="default"/>
      </w:rPr>
    </w:lvl>
    <w:lvl w:ilvl="6">
      <w:start w:val="1"/>
      <w:numFmt w:val="bullet"/>
      <w:lvlText w:val=""/>
      <w:lvlJc w:val="left"/>
      <w:pPr>
        <w:ind w:left="3345" w:hanging="420"/>
      </w:pPr>
      <w:rPr>
        <w:rFonts w:ascii="Wingdings" w:hAnsi="Wingdings" w:hint="default"/>
      </w:rPr>
    </w:lvl>
    <w:lvl w:ilvl="7">
      <w:start w:val="1"/>
      <w:numFmt w:val="bullet"/>
      <w:lvlText w:val=""/>
      <w:lvlJc w:val="left"/>
      <w:pPr>
        <w:ind w:left="3765" w:hanging="420"/>
      </w:pPr>
      <w:rPr>
        <w:rFonts w:ascii="Wingdings" w:hAnsi="Wingdings" w:hint="default"/>
      </w:rPr>
    </w:lvl>
    <w:lvl w:ilvl="8">
      <w:start w:val="1"/>
      <w:numFmt w:val="bullet"/>
      <w:lvlText w:val=""/>
      <w:lvlJc w:val="left"/>
      <w:pPr>
        <w:ind w:left="4185" w:hanging="420"/>
      </w:pPr>
      <w:rPr>
        <w:rFonts w:ascii="Wingdings" w:hAnsi="Wingdings" w:hint="default"/>
      </w:rPr>
    </w:lvl>
  </w:abstractNum>
  <w:num w:numId="1">
    <w:abstractNumId w:val="11"/>
  </w:num>
  <w:num w:numId="2">
    <w:abstractNumId w:val="10"/>
  </w:num>
  <w:num w:numId="3">
    <w:abstractNumId w:val="0"/>
  </w:num>
  <w:num w:numId="4">
    <w:abstractNumId w:val="1"/>
  </w:num>
  <w:num w:numId="5">
    <w:abstractNumId w:val="9"/>
  </w:num>
  <w:num w:numId="6">
    <w:abstractNumId w:val="12"/>
  </w:num>
  <w:num w:numId="7">
    <w:abstractNumId w:val="4"/>
  </w:num>
  <w:num w:numId="8">
    <w:abstractNumId w:val="15"/>
  </w:num>
  <w:num w:numId="9">
    <w:abstractNumId w:val="2"/>
  </w:num>
  <w:num w:numId="10">
    <w:abstractNumId w:val="7"/>
  </w:num>
  <w:num w:numId="11">
    <w:abstractNumId w:val="8"/>
  </w:num>
  <w:num w:numId="12">
    <w:abstractNumId w:val="5"/>
  </w:num>
  <w:num w:numId="13">
    <w:abstractNumId w:val="3"/>
  </w:num>
  <w:num w:numId="14">
    <w:abstractNumId w:val="6"/>
  </w:num>
  <w:num w:numId="15">
    <w:abstractNumId w:val="11"/>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8E"/>
    <w:rsid w:val="000027EA"/>
    <w:rsid w:val="00002BA7"/>
    <w:rsid w:val="00002CDB"/>
    <w:rsid w:val="000032F9"/>
    <w:rsid w:val="0000372F"/>
    <w:rsid w:val="000038DD"/>
    <w:rsid w:val="00003A01"/>
    <w:rsid w:val="00003FC4"/>
    <w:rsid w:val="0000435C"/>
    <w:rsid w:val="00004955"/>
    <w:rsid w:val="00004B5C"/>
    <w:rsid w:val="00005009"/>
    <w:rsid w:val="00005077"/>
    <w:rsid w:val="00005158"/>
    <w:rsid w:val="000052B8"/>
    <w:rsid w:val="0000552E"/>
    <w:rsid w:val="000061F0"/>
    <w:rsid w:val="000065E9"/>
    <w:rsid w:val="00006902"/>
    <w:rsid w:val="00006B64"/>
    <w:rsid w:val="00006C12"/>
    <w:rsid w:val="00006CF2"/>
    <w:rsid w:val="00006D7E"/>
    <w:rsid w:val="00006F74"/>
    <w:rsid w:val="00007933"/>
    <w:rsid w:val="0000797A"/>
    <w:rsid w:val="00010854"/>
    <w:rsid w:val="00010E37"/>
    <w:rsid w:val="000117A2"/>
    <w:rsid w:val="00011936"/>
    <w:rsid w:val="000121C0"/>
    <w:rsid w:val="00012387"/>
    <w:rsid w:val="00012A08"/>
    <w:rsid w:val="00012B15"/>
    <w:rsid w:val="00012BBA"/>
    <w:rsid w:val="00012BCC"/>
    <w:rsid w:val="000130CC"/>
    <w:rsid w:val="0001322B"/>
    <w:rsid w:val="00013872"/>
    <w:rsid w:val="00013C5C"/>
    <w:rsid w:val="00013CB5"/>
    <w:rsid w:val="0001477F"/>
    <w:rsid w:val="00014AB4"/>
    <w:rsid w:val="000150C5"/>
    <w:rsid w:val="0001542E"/>
    <w:rsid w:val="00015646"/>
    <w:rsid w:val="00015873"/>
    <w:rsid w:val="000160AA"/>
    <w:rsid w:val="0001666E"/>
    <w:rsid w:val="00016D84"/>
    <w:rsid w:val="00016D92"/>
    <w:rsid w:val="00017638"/>
    <w:rsid w:val="0001764D"/>
    <w:rsid w:val="000200B3"/>
    <w:rsid w:val="00020239"/>
    <w:rsid w:val="000202AF"/>
    <w:rsid w:val="00020702"/>
    <w:rsid w:val="0002087A"/>
    <w:rsid w:val="00020A1A"/>
    <w:rsid w:val="000210F0"/>
    <w:rsid w:val="00021311"/>
    <w:rsid w:val="0002191D"/>
    <w:rsid w:val="000222CB"/>
    <w:rsid w:val="000223DD"/>
    <w:rsid w:val="00022866"/>
    <w:rsid w:val="0002289D"/>
    <w:rsid w:val="0002293E"/>
    <w:rsid w:val="00022A16"/>
    <w:rsid w:val="00022D22"/>
    <w:rsid w:val="0002351A"/>
    <w:rsid w:val="00023CF3"/>
    <w:rsid w:val="000241A4"/>
    <w:rsid w:val="00024B66"/>
    <w:rsid w:val="00024DF0"/>
    <w:rsid w:val="00026180"/>
    <w:rsid w:val="00026662"/>
    <w:rsid w:val="000266A0"/>
    <w:rsid w:val="00026868"/>
    <w:rsid w:val="00026B31"/>
    <w:rsid w:val="00026B6F"/>
    <w:rsid w:val="00026F21"/>
    <w:rsid w:val="00027299"/>
    <w:rsid w:val="000275CD"/>
    <w:rsid w:val="000277A9"/>
    <w:rsid w:val="00027892"/>
    <w:rsid w:val="00027B8C"/>
    <w:rsid w:val="0003003E"/>
    <w:rsid w:val="00030076"/>
    <w:rsid w:val="000306A4"/>
    <w:rsid w:val="00030DBB"/>
    <w:rsid w:val="00031A84"/>
    <w:rsid w:val="00031ACB"/>
    <w:rsid w:val="00031C1D"/>
    <w:rsid w:val="00031C20"/>
    <w:rsid w:val="00032A3F"/>
    <w:rsid w:val="00032C18"/>
    <w:rsid w:val="00032D78"/>
    <w:rsid w:val="00032F6B"/>
    <w:rsid w:val="0003372D"/>
    <w:rsid w:val="00033780"/>
    <w:rsid w:val="0003387C"/>
    <w:rsid w:val="000342BB"/>
    <w:rsid w:val="000343D2"/>
    <w:rsid w:val="000343F5"/>
    <w:rsid w:val="00034473"/>
    <w:rsid w:val="00034D26"/>
    <w:rsid w:val="00034E43"/>
    <w:rsid w:val="00034E61"/>
    <w:rsid w:val="00035271"/>
    <w:rsid w:val="00035F94"/>
    <w:rsid w:val="000366CA"/>
    <w:rsid w:val="00036802"/>
    <w:rsid w:val="00036996"/>
    <w:rsid w:val="00036BA4"/>
    <w:rsid w:val="000372C3"/>
    <w:rsid w:val="000378BF"/>
    <w:rsid w:val="00037D83"/>
    <w:rsid w:val="00037F16"/>
    <w:rsid w:val="00040323"/>
    <w:rsid w:val="00040436"/>
    <w:rsid w:val="000405CA"/>
    <w:rsid w:val="0004065A"/>
    <w:rsid w:val="000407E2"/>
    <w:rsid w:val="00040B8A"/>
    <w:rsid w:val="00040BE5"/>
    <w:rsid w:val="00040C2E"/>
    <w:rsid w:val="00040EDC"/>
    <w:rsid w:val="000410E1"/>
    <w:rsid w:val="0004169E"/>
    <w:rsid w:val="000416A2"/>
    <w:rsid w:val="00041C77"/>
    <w:rsid w:val="000421FE"/>
    <w:rsid w:val="000422D4"/>
    <w:rsid w:val="000422FC"/>
    <w:rsid w:val="00042B81"/>
    <w:rsid w:val="00042B92"/>
    <w:rsid w:val="00042D94"/>
    <w:rsid w:val="00042FEA"/>
    <w:rsid w:val="00043144"/>
    <w:rsid w:val="0004450D"/>
    <w:rsid w:val="00044F7D"/>
    <w:rsid w:val="00045072"/>
    <w:rsid w:val="0004558B"/>
    <w:rsid w:val="00045705"/>
    <w:rsid w:val="00045745"/>
    <w:rsid w:val="0004592A"/>
    <w:rsid w:val="00045A60"/>
    <w:rsid w:val="00045C59"/>
    <w:rsid w:val="00046378"/>
    <w:rsid w:val="000466E4"/>
    <w:rsid w:val="000468E8"/>
    <w:rsid w:val="00046916"/>
    <w:rsid w:val="00046A1C"/>
    <w:rsid w:val="000472D9"/>
    <w:rsid w:val="00047466"/>
    <w:rsid w:val="00047B5D"/>
    <w:rsid w:val="00047DB7"/>
    <w:rsid w:val="00050A44"/>
    <w:rsid w:val="00051D6A"/>
    <w:rsid w:val="00051F90"/>
    <w:rsid w:val="0005255F"/>
    <w:rsid w:val="0005267D"/>
    <w:rsid w:val="000529A1"/>
    <w:rsid w:val="0005305A"/>
    <w:rsid w:val="000534BF"/>
    <w:rsid w:val="00053C5F"/>
    <w:rsid w:val="000541F3"/>
    <w:rsid w:val="00054494"/>
    <w:rsid w:val="00054A96"/>
    <w:rsid w:val="00055BB2"/>
    <w:rsid w:val="00055E2F"/>
    <w:rsid w:val="00055E35"/>
    <w:rsid w:val="00056973"/>
    <w:rsid w:val="00056D37"/>
    <w:rsid w:val="00056FFA"/>
    <w:rsid w:val="00057170"/>
    <w:rsid w:val="000575F4"/>
    <w:rsid w:val="00057BAF"/>
    <w:rsid w:val="00057CA2"/>
    <w:rsid w:val="00057D4F"/>
    <w:rsid w:val="0006024A"/>
    <w:rsid w:val="0006055A"/>
    <w:rsid w:val="000605C8"/>
    <w:rsid w:val="00060AF5"/>
    <w:rsid w:val="00060D53"/>
    <w:rsid w:val="000617D9"/>
    <w:rsid w:val="00062346"/>
    <w:rsid w:val="000627E3"/>
    <w:rsid w:val="000628D9"/>
    <w:rsid w:val="0006299E"/>
    <w:rsid w:val="00062AEE"/>
    <w:rsid w:val="00062DC8"/>
    <w:rsid w:val="00062FA5"/>
    <w:rsid w:val="000632AD"/>
    <w:rsid w:val="000635F4"/>
    <w:rsid w:val="00063730"/>
    <w:rsid w:val="000639F3"/>
    <w:rsid w:val="00063BBD"/>
    <w:rsid w:val="00063DE7"/>
    <w:rsid w:val="000646D3"/>
    <w:rsid w:val="0006485D"/>
    <w:rsid w:val="00064874"/>
    <w:rsid w:val="0006496D"/>
    <w:rsid w:val="00064CC4"/>
    <w:rsid w:val="000656B8"/>
    <w:rsid w:val="00065840"/>
    <w:rsid w:val="00065E3C"/>
    <w:rsid w:val="0006627E"/>
    <w:rsid w:val="00066380"/>
    <w:rsid w:val="0006693B"/>
    <w:rsid w:val="00066C15"/>
    <w:rsid w:val="000670DA"/>
    <w:rsid w:val="0006715E"/>
    <w:rsid w:val="000672B2"/>
    <w:rsid w:val="0006733D"/>
    <w:rsid w:val="00067692"/>
    <w:rsid w:val="000677F6"/>
    <w:rsid w:val="00067A8C"/>
    <w:rsid w:val="00067AC8"/>
    <w:rsid w:val="00070036"/>
    <w:rsid w:val="000707D5"/>
    <w:rsid w:val="000707F1"/>
    <w:rsid w:val="00070A77"/>
    <w:rsid w:val="00070B2D"/>
    <w:rsid w:val="00071AFB"/>
    <w:rsid w:val="00071D69"/>
    <w:rsid w:val="00071DFB"/>
    <w:rsid w:val="00072900"/>
    <w:rsid w:val="00072F37"/>
    <w:rsid w:val="0007369A"/>
    <w:rsid w:val="00073C42"/>
    <w:rsid w:val="0007472D"/>
    <w:rsid w:val="0007491A"/>
    <w:rsid w:val="00074BF1"/>
    <w:rsid w:val="00074FEB"/>
    <w:rsid w:val="00075047"/>
    <w:rsid w:val="000750DF"/>
    <w:rsid w:val="000752E6"/>
    <w:rsid w:val="000755B2"/>
    <w:rsid w:val="000758BA"/>
    <w:rsid w:val="00075BD5"/>
    <w:rsid w:val="00076140"/>
    <w:rsid w:val="0007735A"/>
    <w:rsid w:val="00077DD3"/>
    <w:rsid w:val="00077EC3"/>
    <w:rsid w:val="00077F06"/>
    <w:rsid w:val="00077F6E"/>
    <w:rsid w:val="00080F74"/>
    <w:rsid w:val="0008139F"/>
    <w:rsid w:val="00081564"/>
    <w:rsid w:val="0008175D"/>
    <w:rsid w:val="000818AF"/>
    <w:rsid w:val="000823EF"/>
    <w:rsid w:val="00082710"/>
    <w:rsid w:val="00082AA4"/>
    <w:rsid w:val="00082C17"/>
    <w:rsid w:val="00082C8A"/>
    <w:rsid w:val="000831A6"/>
    <w:rsid w:val="000837A9"/>
    <w:rsid w:val="000840DF"/>
    <w:rsid w:val="0008418A"/>
    <w:rsid w:val="000849A5"/>
    <w:rsid w:val="00084A37"/>
    <w:rsid w:val="00084BA4"/>
    <w:rsid w:val="00084ED0"/>
    <w:rsid w:val="00085B69"/>
    <w:rsid w:val="00085D62"/>
    <w:rsid w:val="0008693B"/>
    <w:rsid w:val="00086B7B"/>
    <w:rsid w:val="00087048"/>
    <w:rsid w:val="00087287"/>
    <w:rsid w:val="0008738E"/>
    <w:rsid w:val="000873D3"/>
    <w:rsid w:val="00087548"/>
    <w:rsid w:val="00087A4F"/>
    <w:rsid w:val="00087D2B"/>
    <w:rsid w:val="00087E93"/>
    <w:rsid w:val="00087FB6"/>
    <w:rsid w:val="00091203"/>
    <w:rsid w:val="0009135E"/>
    <w:rsid w:val="00091AFD"/>
    <w:rsid w:val="00091D59"/>
    <w:rsid w:val="00091DC2"/>
    <w:rsid w:val="000921BD"/>
    <w:rsid w:val="00092379"/>
    <w:rsid w:val="00092831"/>
    <w:rsid w:val="0009371A"/>
    <w:rsid w:val="00093E7E"/>
    <w:rsid w:val="00095847"/>
    <w:rsid w:val="0009598E"/>
    <w:rsid w:val="00095B7D"/>
    <w:rsid w:val="00095F92"/>
    <w:rsid w:val="00096108"/>
    <w:rsid w:val="0009657C"/>
    <w:rsid w:val="00096625"/>
    <w:rsid w:val="000966CF"/>
    <w:rsid w:val="00096A25"/>
    <w:rsid w:val="00096AB3"/>
    <w:rsid w:val="00096ABA"/>
    <w:rsid w:val="00096F03"/>
    <w:rsid w:val="000972FD"/>
    <w:rsid w:val="00097405"/>
    <w:rsid w:val="00097519"/>
    <w:rsid w:val="000976F2"/>
    <w:rsid w:val="000A057B"/>
    <w:rsid w:val="000A06D0"/>
    <w:rsid w:val="000A08B4"/>
    <w:rsid w:val="000A0E26"/>
    <w:rsid w:val="000A10D0"/>
    <w:rsid w:val="000A1161"/>
    <w:rsid w:val="000A1495"/>
    <w:rsid w:val="000A1686"/>
    <w:rsid w:val="000A1AB5"/>
    <w:rsid w:val="000A1CBC"/>
    <w:rsid w:val="000A2386"/>
    <w:rsid w:val="000A28EE"/>
    <w:rsid w:val="000A2B98"/>
    <w:rsid w:val="000A2E10"/>
    <w:rsid w:val="000A3132"/>
    <w:rsid w:val="000A34B3"/>
    <w:rsid w:val="000A3DF0"/>
    <w:rsid w:val="000A4A71"/>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752"/>
    <w:rsid w:val="000B2988"/>
    <w:rsid w:val="000B29B1"/>
    <w:rsid w:val="000B29CB"/>
    <w:rsid w:val="000B2C39"/>
    <w:rsid w:val="000B2EF7"/>
    <w:rsid w:val="000B30AA"/>
    <w:rsid w:val="000B31FA"/>
    <w:rsid w:val="000B3239"/>
    <w:rsid w:val="000B3519"/>
    <w:rsid w:val="000B3A12"/>
    <w:rsid w:val="000B460F"/>
    <w:rsid w:val="000B47FC"/>
    <w:rsid w:val="000B4E45"/>
    <w:rsid w:val="000B4FDD"/>
    <w:rsid w:val="000B55DC"/>
    <w:rsid w:val="000B6127"/>
    <w:rsid w:val="000B65A6"/>
    <w:rsid w:val="000B6CCD"/>
    <w:rsid w:val="000B7669"/>
    <w:rsid w:val="000B7AC4"/>
    <w:rsid w:val="000C0277"/>
    <w:rsid w:val="000C0B30"/>
    <w:rsid w:val="000C0B6A"/>
    <w:rsid w:val="000C1693"/>
    <w:rsid w:val="000C1D20"/>
    <w:rsid w:val="000C281D"/>
    <w:rsid w:val="000C33C6"/>
    <w:rsid w:val="000C35D8"/>
    <w:rsid w:val="000C387B"/>
    <w:rsid w:val="000C3B3E"/>
    <w:rsid w:val="000C3CC7"/>
    <w:rsid w:val="000C43F7"/>
    <w:rsid w:val="000C44A9"/>
    <w:rsid w:val="000C45B2"/>
    <w:rsid w:val="000C4F0D"/>
    <w:rsid w:val="000C4FBC"/>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D06B4"/>
    <w:rsid w:val="000D0876"/>
    <w:rsid w:val="000D0C91"/>
    <w:rsid w:val="000D15C7"/>
    <w:rsid w:val="000D1E69"/>
    <w:rsid w:val="000D2313"/>
    <w:rsid w:val="000D261F"/>
    <w:rsid w:val="000D2CD1"/>
    <w:rsid w:val="000D2E35"/>
    <w:rsid w:val="000D3032"/>
    <w:rsid w:val="000D30D6"/>
    <w:rsid w:val="000D3652"/>
    <w:rsid w:val="000D3839"/>
    <w:rsid w:val="000D3E08"/>
    <w:rsid w:val="000D4622"/>
    <w:rsid w:val="000D48E6"/>
    <w:rsid w:val="000D497A"/>
    <w:rsid w:val="000D4AAF"/>
    <w:rsid w:val="000D4C08"/>
    <w:rsid w:val="000D506C"/>
    <w:rsid w:val="000D53E3"/>
    <w:rsid w:val="000D53E8"/>
    <w:rsid w:val="000D5414"/>
    <w:rsid w:val="000D58B3"/>
    <w:rsid w:val="000D5AC0"/>
    <w:rsid w:val="000D6190"/>
    <w:rsid w:val="000D642A"/>
    <w:rsid w:val="000D6CFC"/>
    <w:rsid w:val="000D6D91"/>
    <w:rsid w:val="000D77FE"/>
    <w:rsid w:val="000D79E3"/>
    <w:rsid w:val="000E054A"/>
    <w:rsid w:val="000E1542"/>
    <w:rsid w:val="000E160E"/>
    <w:rsid w:val="000E16EB"/>
    <w:rsid w:val="000E170D"/>
    <w:rsid w:val="000E17FD"/>
    <w:rsid w:val="000E1D01"/>
    <w:rsid w:val="000E23E9"/>
    <w:rsid w:val="000E281B"/>
    <w:rsid w:val="000E282D"/>
    <w:rsid w:val="000E284C"/>
    <w:rsid w:val="000E2FC9"/>
    <w:rsid w:val="000E47B7"/>
    <w:rsid w:val="000E4830"/>
    <w:rsid w:val="000E4DEA"/>
    <w:rsid w:val="000E54B1"/>
    <w:rsid w:val="000E578A"/>
    <w:rsid w:val="000E5A89"/>
    <w:rsid w:val="000E5D72"/>
    <w:rsid w:val="000E5E0F"/>
    <w:rsid w:val="000E61F7"/>
    <w:rsid w:val="000E62DA"/>
    <w:rsid w:val="000E6634"/>
    <w:rsid w:val="000E680C"/>
    <w:rsid w:val="000E69EA"/>
    <w:rsid w:val="000E6DB3"/>
    <w:rsid w:val="000E6ED4"/>
    <w:rsid w:val="000E6F10"/>
    <w:rsid w:val="000E7213"/>
    <w:rsid w:val="000E7310"/>
    <w:rsid w:val="000E7441"/>
    <w:rsid w:val="000E74A3"/>
    <w:rsid w:val="000E764C"/>
    <w:rsid w:val="000E7B75"/>
    <w:rsid w:val="000E7E19"/>
    <w:rsid w:val="000F0212"/>
    <w:rsid w:val="000F03C2"/>
    <w:rsid w:val="000F0933"/>
    <w:rsid w:val="000F0B28"/>
    <w:rsid w:val="000F0B9C"/>
    <w:rsid w:val="000F15EA"/>
    <w:rsid w:val="000F1EE8"/>
    <w:rsid w:val="000F38AC"/>
    <w:rsid w:val="000F38C9"/>
    <w:rsid w:val="000F42B7"/>
    <w:rsid w:val="000F492D"/>
    <w:rsid w:val="000F5254"/>
    <w:rsid w:val="000F5BD2"/>
    <w:rsid w:val="000F5BD6"/>
    <w:rsid w:val="000F670D"/>
    <w:rsid w:val="000F6D99"/>
    <w:rsid w:val="000F6DB3"/>
    <w:rsid w:val="000F6EBE"/>
    <w:rsid w:val="000F7151"/>
    <w:rsid w:val="000F72A1"/>
    <w:rsid w:val="000F7730"/>
    <w:rsid w:val="000F7E17"/>
    <w:rsid w:val="000F7EFE"/>
    <w:rsid w:val="0010058A"/>
    <w:rsid w:val="001012D3"/>
    <w:rsid w:val="00101AA9"/>
    <w:rsid w:val="00101DB3"/>
    <w:rsid w:val="00101E87"/>
    <w:rsid w:val="00102535"/>
    <w:rsid w:val="0010271F"/>
    <w:rsid w:val="00102971"/>
    <w:rsid w:val="001033DD"/>
    <w:rsid w:val="001034A8"/>
    <w:rsid w:val="0010368E"/>
    <w:rsid w:val="0010399B"/>
    <w:rsid w:val="001039F3"/>
    <w:rsid w:val="00103AE5"/>
    <w:rsid w:val="00104745"/>
    <w:rsid w:val="001049B1"/>
    <w:rsid w:val="00105310"/>
    <w:rsid w:val="001056EA"/>
    <w:rsid w:val="001058C5"/>
    <w:rsid w:val="00107C35"/>
    <w:rsid w:val="00107D35"/>
    <w:rsid w:val="00107D55"/>
    <w:rsid w:val="00107E4A"/>
    <w:rsid w:val="00107FB3"/>
    <w:rsid w:val="0011061C"/>
    <w:rsid w:val="00110912"/>
    <w:rsid w:val="00110947"/>
    <w:rsid w:val="001109C6"/>
    <w:rsid w:val="00110C6C"/>
    <w:rsid w:val="00110DC6"/>
    <w:rsid w:val="00111078"/>
    <w:rsid w:val="001111C1"/>
    <w:rsid w:val="00111212"/>
    <w:rsid w:val="00111CE3"/>
    <w:rsid w:val="00112125"/>
    <w:rsid w:val="00112304"/>
    <w:rsid w:val="001123F8"/>
    <w:rsid w:val="0011244D"/>
    <w:rsid w:val="00112480"/>
    <w:rsid w:val="0011257D"/>
    <w:rsid w:val="0011259F"/>
    <w:rsid w:val="00112CA0"/>
    <w:rsid w:val="00113119"/>
    <w:rsid w:val="0011347F"/>
    <w:rsid w:val="001134AB"/>
    <w:rsid w:val="001135BD"/>
    <w:rsid w:val="001136F7"/>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44A"/>
    <w:rsid w:val="0012015D"/>
    <w:rsid w:val="00120416"/>
    <w:rsid w:val="00120640"/>
    <w:rsid w:val="001206F8"/>
    <w:rsid w:val="0012084B"/>
    <w:rsid w:val="00120AC8"/>
    <w:rsid w:val="00120F09"/>
    <w:rsid w:val="001211BC"/>
    <w:rsid w:val="001211CB"/>
    <w:rsid w:val="001214C6"/>
    <w:rsid w:val="00121877"/>
    <w:rsid w:val="00121E51"/>
    <w:rsid w:val="00121E7E"/>
    <w:rsid w:val="00121FBD"/>
    <w:rsid w:val="001222EC"/>
    <w:rsid w:val="00124490"/>
    <w:rsid w:val="00124A98"/>
    <w:rsid w:val="0012509D"/>
    <w:rsid w:val="0012514B"/>
    <w:rsid w:val="001253C5"/>
    <w:rsid w:val="00125472"/>
    <w:rsid w:val="001255B4"/>
    <w:rsid w:val="00125D12"/>
    <w:rsid w:val="00125D24"/>
    <w:rsid w:val="00125F5E"/>
    <w:rsid w:val="00126320"/>
    <w:rsid w:val="0012637B"/>
    <w:rsid w:val="001266AE"/>
    <w:rsid w:val="00126E09"/>
    <w:rsid w:val="00127147"/>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A1B"/>
    <w:rsid w:val="00132B5A"/>
    <w:rsid w:val="001330B2"/>
    <w:rsid w:val="001332EB"/>
    <w:rsid w:val="001334B1"/>
    <w:rsid w:val="00133661"/>
    <w:rsid w:val="00133B32"/>
    <w:rsid w:val="00133BC2"/>
    <w:rsid w:val="001346B2"/>
    <w:rsid w:val="00134FE0"/>
    <w:rsid w:val="00135448"/>
    <w:rsid w:val="001354B3"/>
    <w:rsid w:val="00135703"/>
    <w:rsid w:val="00135897"/>
    <w:rsid w:val="00135DE1"/>
    <w:rsid w:val="00135F65"/>
    <w:rsid w:val="001365F6"/>
    <w:rsid w:val="00136711"/>
    <w:rsid w:val="00136886"/>
    <w:rsid w:val="00136A04"/>
    <w:rsid w:val="00136CF2"/>
    <w:rsid w:val="001371CE"/>
    <w:rsid w:val="001372E7"/>
    <w:rsid w:val="0013792A"/>
    <w:rsid w:val="00137AC8"/>
    <w:rsid w:val="00137B0F"/>
    <w:rsid w:val="00137EA1"/>
    <w:rsid w:val="00140052"/>
    <w:rsid w:val="0014010C"/>
    <w:rsid w:val="0014068C"/>
    <w:rsid w:val="001406B2"/>
    <w:rsid w:val="00140B44"/>
    <w:rsid w:val="00140D63"/>
    <w:rsid w:val="00141AE4"/>
    <w:rsid w:val="001425C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B4"/>
    <w:rsid w:val="001454AC"/>
    <w:rsid w:val="001455B4"/>
    <w:rsid w:val="0014582E"/>
    <w:rsid w:val="001462AA"/>
    <w:rsid w:val="00146355"/>
    <w:rsid w:val="00146368"/>
    <w:rsid w:val="001465D8"/>
    <w:rsid w:val="001467F5"/>
    <w:rsid w:val="00147485"/>
    <w:rsid w:val="00147492"/>
    <w:rsid w:val="0014760C"/>
    <w:rsid w:val="00147C78"/>
    <w:rsid w:val="00147CC3"/>
    <w:rsid w:val="00150773"/>
    <w:rsid w:val="00150D7A"/>
    <w:rsid w:val="0015180B"/>
    <w:rsid w:val="00151AA1"/>
    <w:rsid w:val="00151CBD"/>
    <w:rsid w:val="00151D91"/>
    <w:rsid w:val="00151F91"/>
    <w:rsid w:val="001526E3"/>
    <w:rsid w:val="00152EF4"/>
    <w:rsid w:val="00153318"/>
    <w:rsid w:val="00153528"/>
    <w:rsid w:val="001536DB"/>
    <w:rsid w:val="00154136"/>
    <w:rsid w:val="001541D5"/>
    <w:rsid w:val="0015434E"/>
    <w:rsid w:val="001543A1"/>
    <w:rsid w:val="00154632"/>
    <w:rsid w:val="001547D0"/>
    <w:rsid w:val="001557F5"/>
    <w:rsid w:val="00155855"/>
    <w:rsid w:val="00155F8B"/>
    <w:rsid w:val="001561BC"/>
    <w:rsid w:val="001561DB"/>
    <w:rsid w:val="0015621E"/>
    <w:rsid w:val="001563DB"/>
    <w:rsid w:val="00156ADC"/>
    <w:rsid w:val="0015718A"/>
    <w:rsid w:val="0015758A"/>
    <w:rsid w:val="00157C5C"/>
    <w:rsid w:val="001601DA"/>
    <w:rsid w:val="0016090F"/>
    <w:rsid w:val="00161258"/>
    <w:rsid w:val="001617B6"/>
    <w:rsid w:val="0016185D"/>
    <w:rsid w:val="00161B03"/>
    <w:rsid w:val="00161C3C"/>
    <w:rsid w:val="00161C89"/>
    <w:rsid w:val="00161D0F"/>
    <w:rsid w:val="00161E2A"/>
    <w:rsid w:val="001627D6"/>
    <w:rsid w:val="001637BD"/>
    <w:rsid w:val="00163A7D"/>
    <w:rsid w:val="00163C35"/>
    <w:rsid w:val="00163CF1"/>
    <w:rsid w:val="00164BD0"/>
    <w:rsid w:val="00164C80"/>
    <w:rsid w:val="0016596F"/>
    <w:rsid w:val="001659BE"/>
    <w:rsid w:val="00165DE6"/>
    <w:rsid w:val="00166289"/>
    <w:rsid w:val="00167217"/>
    <w:rsid w:val="00167255"/>
    <w:rsid w:val="0016741D"/>
    <w:rsid w:val="00167AD5"/>
    <w:rsid w:val="00167B93"/>
    <w:rsid w:val="00167BC1"/>
    <w:rsid w:val="00170B9B"/>
    <w:rsid w:val="001714A0"/>
    <w:rsid w:val="00171FC8"/>
    <w:rsid w:val="00172031"/>
    <w:rsid w:val="001726C0"/>
    <w:rsid w:val="00172A27"/>
    <w:rsid w:val="00172BBE"/>
    <w:rsid w:val="00172BF7"/>
    <w:rsid w:val="00172CA2"/>
    <w:rsid w:val="00172DB3"/>
    <w:rsid w:val="00172E78"/>
    <w:rsid w:val="001738D9"/>
    <w:rsid w:val="0017415A"/>
    <w:rsid w:val="00174745"/>
    <w:rsid w:val="00174F7B"/>
    <w:rsid w:val="001756CD"/>
    <w:rsid w:val="00175838"/>
    <w:rsid w:val="00175920"/>
    <w:rsid w:val="00175A87"/>
    <w:rsid w:val="00176309"/>
    <w:rsid w:val="00177347"/>
    <w:rsid w:val="00177C23"/>
    <w:rsid w:val="00177DC6"/>
    <w:rsid w:val="00180D94"/>
    <w:rsid w:val="00181FE9"/>
    <w:rsid w:val="0018216F"/>
    <w:rsid w:val="001823DE"/>
    <w:rsid w:val="00182660"/>
    <w:rsid w:val="00182B95"/>
    <w:rsid w:val="00182F70"/>
    <w:rsid w:val="001832B6"/>
    <w:rsid w:val="00183568"/>
    <w:rsid w:val="001842CE"/>
    <w:rsid w:val="001848FA"/>
    <w:rsid w:val="00185F8B"/>
    <w:rsid w:val="00185F8E"/>
    <w:rsid w:val="00186247"/>
    <w:rsid w:val="0018628F"/>
    <w:rsid w:val="0018674C"/>
    <w:rsid w:val="001867AC"/>
    <w:rsid w:val="001870D9"/>
    <w:rsid w:val="001872B6"/>
    <w:rsid w:val="00187301"/>
    <w:rsid w:val="0018738D"/>
    <w:rsid w:val="0018741A"/>
    <w:rsid w:val="001876E4"/>
    <w:rsid w:val="00187882"/>
    <w:rsid w:val="00187FC6"/>
    <w:rsid w:val="001909A1"/>
    <w:rsid w:val="001911A9"/>
    <w:rsid w:val="0019146B"/>
    <w:rsid w:val="001917AC"/>
    <w:rsid w:val="00191AD9"/>
    <w:rsid w:val="001921F4"/>
    <w:rsid w:val="00192D96"/>
    <w:rsid w:val="001931F6"/>
    <w:rsid w:val="0019363A"/>
    <w:rsid w:val="001937AA"/>
    <w:rsid w:val="001937BB"/>
    <w:rsid w:val="001938A5"/>
    <w:rsid w:val="00193DDB"/>
    <w:rsid w:val="00193EFD"/>
    <w:rsid w:val="00194286"/>
    <w:rsid w:val="00194735"/>
    <w:rsid w:val="00194AA1"/>
    <w:rsid w:val="00194CFF"/>
    <w:rsid w:val="00194FCC"/>
    <w:rsid w:val="0019508B"/>
    <w:rsid w:val="00195399"/>
    <w:rsid w:val="00195A8B"/>
    <w:rsid w:val="001960E4"/>
    <w:rsid w:val="00196408"/>
    <w:rsid w:val="001964D5"/>
    <w:rsid w:val="00196690"/>
    <w:rsid w:val="001968B4"/>
    <w:rsid w:val="001968B5"/>
    <w:rsid w:val="00196B0A"/>
    <w:rsid w:val="001973F8"/>
    <w:rsid w:val="0019768C"/>
    <w:rsid w:val="00197710"/>
    <w:rsid w:val="001A0481"/>
    <w:rsid w:val="001A0871"/>
    <w:rsid w:val="001A08AA"/>
    <w:rsid w:val="001A0FA8"/>
    <w:rsid w:val="001A124D"/>
    <w:rsid w:val="001A21CB"/>
    <w:rsid w:val="001A286A"/>
    <w:rsid w:val="001A2A12"/>
    <w:rsid w:val="001A2A52"/>
    <w:rsid w:val="001A2E72"/>
    <w:rsid w:val="001A2FB4"/>
    <w:rsid w:val="001A3077"/>
    <w:rsid w:val="001A3110"/>
    <w:rsid w:val="001A3478"/>
    <w:rsid w:val="001A4337"/>
    <w:rsid w:val="001A4A3C"/>
    <w:rsid w:val="001A4DB5"/>
    <w:rsid w:val="001A524B"/>
    <w:rsid w:val="001A53BA"/>
    <w:rsid w:val="001A5820"/>
    <w:rsid w:val="001A5826"/>
    <w:rsid w:val="001A58D1"/>
    <w:rsid w:val="001A6207"/>
    <w:rsid w:val="001A633E"/>
    <w:rsid w:val="001A6797"/>
    <w:rsid w:val="001A6E16"/>
    <w:rsid w:val="001A6E90"/>
    <w:rsid w:val="001A764F"/>
    <w:rsid w:val="001B0121"/>
    <w:rsid w:val="001B0463"/>
    <w:rsid w:val="001B0A38"/>
    <w:rsid w:val="001B0A84"/>
    <w:rsid w:val="001B0D2D"/>
    <w:rsid w:val="001B1728"/>
    <w:rsid w:val="001B18A7"/>
    <w:rsid w:val="001B2C9A"/>
    <w:rsid w:val="001B2CE5"/>
    <w:rsid w:val="001B34EB"/>
    <w:rsid w:val="001B3916"/>
    <w:rsid w:val="001B3B19"/>
    <w:rsid w:val="001B3B81"/>
    <w:rsid w:val="001B40CC"/>
    <w:rsid w:val="001B486A"/>
    <w:rsid w:val="001B4974"/>
    <w:rsid w:val="001B4AE1"/>
    <w:rsid w:val="001B50D4"/>
    <w:rsid w:val="001B540F"/>
    <w:rsid w:val="001B5BF3"/>
    <w:rsid w:val="001B5D47"/>
    <w:rsid w:val="001B5D9A"/>
    <w:rsid w:val="001B5ED2"/>
    <w:rsid w:val="001B6586"/>
    <w:rsid w:val="001B67CD"/>
    <w:rsid w:val="001B6A6E"/>
    <w:rsid w:val="001B7066"/>
    <w:rsid w:val="001B7145"/>
    <w:rsid w:val="001B798F"/>
    <w:rsid w:val="001C06BF"/>
    <w:rsid w:val="001C0A17"/>
    <w:rsid w:val="001C0D39"/>
    <w:rsid w:val="001C10FD"/>
    <w:rsid w:val="001C1128"/>
    <w:rsid w:val="001C1B3C"/>
    <w:rsid w:val="001C1D08"/>
    <w:rsid w:val="001C2EA0"/>
    <w:rsid w:val="001C32E6"/>
    <w:rsid w:val="001C3A53"/>
    <w:rsid w:val="001C3B53"/>
    <w:rsid w:val="001C4311"/>
    <w:rsid w:val="001C4E38"/>
    <w:rsid w:val="001C543B"/>
    <w:rsid w:val="001C5443"/>
    <w:rsid w:val="001C5545"/>
    <w:rsid w:val="001C59AB"/>
    <w:rsid w:val="001C5A24"/>
    <w:rsid w:val="001C5C1C"/>
    <w:rsid w:val="001C5F1D"/>
    <w:rsid w:val="001C650A"/>
    <w:rsid w:val="001C6591"/>
    <w:rsid w:val="001C67F3"/>
    <w:rsid w:val="001C7079"/>
    <w:rsid w:val="001C738A"/>
    <w:rsid w:val="001C757F"/>
    <w:rsid w:val="001C77ED"/>
    <w:rsid w:val="001C7859"/>
    <w:rsid w:val="001C793E"/>
    <w:rsid w:val="001C7DB0"/>
    <w:rsid w:val="001D028C"/>
    <w:rsid w:val="001D0E48"/>
    <w:rsid w:val="001D0FFE"/>
    <w:rsid w:val="001D126D"/>
    <w:rsid w:val="001D131B"/>
    <w:rsid w:val="001D1512"/>
    <w:rsid w:val="001D1585"/>
    <w:rsid w:val="001D19C3"/>
    <w:rsid w:val="001D2276"/>
    <w:rsid w:val="001D3DAD"/>
    <w:rsid w:val="001D4640"/>
    <w:rsid w:val="001D4641"/>
    <w:rsid w:val="001D4BD0"/>
    <w:rsid w:val="001D4D9E"/>
    <w:rsid w:val="001D4E60"/>
    <w:rsid w:val="001D50EA"/>
    <w:rsid w:val="001D57E4"/>
    <w:rsid w:val="001D5ADF"/>
    <w:rsid w:val="001D616E"/>
    <w:rsid w:val="001D72E5"/>
    <w:rsid w:val="001D76A8"/>
    <w:rsid w:val="001D7E96"/>
    <w:rsid w:val="001E0219"/>
    <w:rsid w:val="001E0410"/>
    <w:rsid w:val="001E0586"/>
    <w:rsid w:val="001E0749"/>
    <w:rsid w:val="001E0941"/>
    <w:rsid w:val="001E13BC"/>
    <w:rsid w:val="001E145B"/>
    <w:rsid w:val="001E1934"/>
    <w:rsid w:val="001E1E6C"/>
    <w:rsid w:val="001E28C7"/>
    <w:rsid w:val="001E2B9E"/>
    <w:rsid w:val="001E2CC7"/>
    <w:rsid w:val="001E2D4B"/>
    <w:rsid w:val="001E2E25"/>
    <w:rsid w:val="001E3166"/>
    <w:rsid w:val="001E3204"/>
    <w:rsid w:val="001E3289"/>
    <w:rsid w:val="001E3AFC"/>
    <w:rsid w:val="001E3B39"/>
    <w:rsid w:val="001E3F4F"/>
    <w:rsid w:val="001E4477"/>
    <w:rsid w:val="001E4950"/>
    <w:rsid w:val="001E49D3"/>
    <w:rsid w:val="001E4AE0"/>
    <w:rsid w:val="001E4DA4"/>
    <w:rsid w:val="001E4E6A"/>
    <w:rsid w:val="001E5776"/>
    <w:rsid w:val="001E602E"/>
    <w:rsid w:val="001E6163"/>
    <w:rsid w:val="001E63A1"/>
    <w:rsid w:val="001E65F9"/>
    <w:rsid w:val="001E6B75"/>
    <w:rsid w:val="001E6D23"/>
    <w:rsid w:val="001E794D"/>
    <w:rsid w:val="001E7D26"/>
    <w:rsid w:val="001F0C1B"/>
    <w:rsid w:val="001F0EBA"/>
    <w:rsid w:val="001F1091"/>
    <w:rsid w:val="001F11FF"/>
    <w:rsid w:val="001F125B"/>
    <w:rsid w:val="001F1261"/>
    <w:rsid w:val="001F13C6"/>
    <w:rsid w:val="001F1723"/>
    <w:rsid w:val="001F186E"/>
    <w:rsid w:val="001F1E32"/>
    <w:rsid w:val="001F22A7"/>
    <w:rsid w:val="001F23CA"/>
    <w:rsid w:val="001F24FC"/>
    <w:rsid w:val="001F2594"/>
    <w:rsid w:val="001F279B"/>
    <w:rsid w:val="001F289B"/>
    <w:rsid w:val="001F2E1C"/>
    <w:rsid w:val="001F379F"/>
    <w:rsid w:val="001F3A06"/>
    <w:rsid w:val="001F3CDD"/>
    <w:rsid w:val="001F4939"/>
    <w:rsid w:val="001F49AC"/>
    <w:rsid w:val="001F5118"/>
    <w:rsid w:val="001F5202"/>
    <w:rsid w:val="001F542C"/>
    <w:rsid w:val="001F59C1"/>
    <w:rsid w:val="001F5C3C"/>
    <w:rsid w:val="001F6689"/>
    <w:rsid w:val="001F72AA"/>
    <w:rsid w:val="001F737E"/>
    <w:rsid w:val="001F74DE"/>
    <w:rsid w:val="001F7FF4"/>
    <w:rsid w:val="002004AE"/>
    <w:rsid w:val="0020073C"/>
    <w:rsid w:val="00200C5B"/>
    <w:rsid w:val="00200DFD"/>
    <w:rsid w:val="002015D3"/>
    <w:rsid w:val="00201630"/>
    <w:rsid w:val="00201FD5"/>
    <w:rsid w:val="002023A0"/>
    <w:rsid w:val="002023B3"/>
    <w:rsid w:val="00202603"/>
    <w:rsid w:val="00202659"/>
    <w:rsid w:val="00202925"/>
    <w:rsid w:val="00202AE7"/>
    <w:rsid w:val="00202F35"/>
    <w:rsid w:val="0020313B"/>
    <w:rsid w:val="00203905"/>
    <w:rsid w:val="00203C90"/>
    <w:rsid w:val="00203D7F"/>
    <w:rsid w:val="00204506"/>
    <w:rsid w:val="00205847"/>
    <w:rsid w:val="00205ADF"/>
    <w:rsid w:val="0020670D"/>
    <w:rsid w:val="0020684D"/>
    <w:rsid w:val="0020688F"/>
    <w:rsid w:val="00206FCE"/>
    <w:rsid w:val="0020712E"/>
    <w:rsid w:val="0020745B"/>
    <w:rsid w:val="002076BB"/>
    <w:rsid w:val="002111E8"/>
    <w:rsid w:val="0021141F"/>
    <w:rsid w:val="002119C8"/>
    <w:rsid w:val="00211C4A"/>
    <w:rsid w:val="00211DA9"/>
    <w:rsid w:val="00211ECE"/>
    <w:rsid w:val="00212244"/>
    <w:rsid w:val="00212373"/>
    <w:rsid w:val="0021250B"/>
    <w:rsid w:val="00212513"/>
    <w:rsid w:val="00212C7B"/>
    <w:rsid w:val="00212D85"/>
    <w:rsid w:val="00212F7F"/>
    <w:rsid w:val="002133D9"/>
    <w:rsid w:val="002138EA"/>
    <w:rsid w:val="002143B4"/>
    <w:rsid w:val="00214FBD"/>
    <w:rsid w:val="00215038"/>
    <w:rsid w:val="002150BA"/>
    <w:rsid w:val="002150C3"/>
    <w:rsid w:val="00215120"/>
    <w:rsid w:val="00215750"/>
    <w:rsid w:val="00216034"/>
    <w:rsid w:val="0021603A"/>
    <w:rsid w:val="002168BA"/>
    <w:rsid w:val="00216D2C"/>
    <w:rsid w:val="00216EFD"/>
    <w:rsid w:val="002172BF"/>
    <w:rsid w:val="00217582"/>
    <w:rsid w:val="00217CE6"/>
    <w:rsid w:val="00217FE5"/>
    <w:rsid w:val="00220248"/>
    <w:rsid w:val="00220624"/>
    <w:rsid w:val="00220881"/>
    <w:rsid w:val="00220E1C"/>
    <w:rsid w:val="00221159"/>
    <w:rsid w:val="00221E0F"/>
    <w:rsid w:val="002221C5"/>
    <w:rsid w:val="0022234E"/>
    <w:rsid w:val="002223A7"/>
    <w:rsid w:val="00222897"/>
    <w:rsid w:val="00222C4F"/>
    <w:rsid w:val="002230B9"/>
    <w:rsid w:val="00223269"/>
    <w:rsid w:val="00223FAE"/>
    <w:rsid w:val="0022484E"/>
    <w:rsid w:val="00224E87"/>
    <w:rsid w:val="0022500E"/>
    <w:rsid w:val="0022536E"/>
    <w:rsid w:val="002254A0"/>
    <w:rsid w:val="00225DE7"/>
    <w:rsid w:val="00226451"/>
    <w:rsid w:val="00226FC2"/>
    <w:rsid w:val="00227077"/>
    <w:rsid w:val="0022718D"/>
    <w:rsid w:val="00227A7E"/>
    <w:rsid w:val="00227C34"/>
    <w:rsid w:val="00227F08"/>
    <w:rsid w:val="0023018A"/>
    <w:rsid w:val="002301D4"/>
    <w:rsid w:val="00230589"/>
    <w:rsid w:val="002308A8"/>
    <w:rsid w:val="002309E9"/>
    <w:rsid w:val="00230BC5"/>
    <w:rsid w:val="00230EF1"/>
    <w:rsid w:val="00231364"/>
    <w:rsid w:val="002319B7"/>
    <w:rsid w:val="00231E92"/>
    <w:rsid w:val="00231FA3"/>
    <w:rsid w:val="00232296"/>
    <w:rsid w:val="002322CA"/>
    <w:rsid w:val="0023260D"/>
    <w:rsid w:val="00232661"/>
    <w:rsid w:val="002326CD"/>
    <w:rsid w:val="0023371F"/>
    <w:rsid w:val="002338AC"/>
    <w:rsid w:val="002341A1"/>
    <w:rsid w:val="0023422F"/>
    <w:rsid w:val="0023437B"/>
    <w:rsid w:val="00235208"/>
    <w:rsid w:val="00235394"/>
    <w:rsid w:val="0023567A"/>
    <w:rsid w:val="00235A00"/>
    <w:rsid w:val="00235A9B"/>
    <w:rsid w:val="00235E05"/>
    <w:rsid w:val="00236127"/>
    <w:rsid w:val="002368A9"/>
    <w:rsid w:val="002376C1"/>
    <w:rsid w:val="00240381"/>
    <w:rsid w:val="002403C3"/>
    <w:rsid w:val="00241874"/>
    <w:rsid w:val="00241D4B"/>
    <w:rsid w:val="00241FBD"/>
    <w:rsid w:val="002421B2"/>
    <w:rsid w:val="00242543"/>
    <w:rsid w:val="002425C9"/>
    <w:rsid w:val="00242649"/>
    <w:rsid w:val="0024276D"/>
    <w:rsid w:val="0024348C"/>
    <w:rsid w:val="0024372C"/>
    <w:rsid w:val="00243A9A"/>
    <w:rsid w:val="00243AD6"/>
    <w:rsid w:val="00243C73"/>
    <w:rsid w:val="00243FEF"/>
    <w:rsid w:val="002444F4"/>
    <w:rsid w:val="002446EE"/>
    <w:rsid w:val="00244862"/>
    <w:rsid w:val="00244DC3"/>
    <w:rsid w:val="00244F94"/>
    <w:rsid w:val="00245066"/>
    <w:rsid w:val="002451FF"/>
    <w:rsid w:val="0024528A"/>
    <w:rsid w:val="00245B82"/>
    <w:rsid w:val="002461D2"/>
    <w:rsid w:val="00246231"/>
    <w:rsid w:val="0024657D"/>
    <w:rsid w:val="00246774"/>
    <w:rsid w:val="00246A81"/>
    <w:rsid w:val="00246CB5"/>
    <w:rsid w:val="00246D98"/>
    <w:rsid w:val="002475F4"/>
    <w:rsid w:val="002476AE"/>
    <w:rsid w:val="00247DDD"/>
    <w:rsid w:val="00247F18"/>
    <w:rsid w:val="00250253"/>
    <w:rsid w:val="0025028C"/>
    <w:rsid w:val="0025033E"/>
    <w:rsid w:val="002506F0"/>
    <w:rsid w:val="0025092D"/>
    <w:rsid w:val="00250DFA"/>
    <w:rsid w:val="002518A8"/>
    <w:rsid w:val="002518B6"/>
    <w:rsid w:val="002520B3"/>
    <w:rsid w:val="002522DB"/>
    <w:rsid w:val="002523AB"/>
    <w:rsid w:val="0025384C"/>
    <w:rsid w:val="00253990"/>
    <w:rsid w:val="00253C35"/>
    <w:rsid w:val="00253CD8"/>
    <w:rsid w:val="002542B6"/>
    <w:rsid w:val="002542E7"/>
    <w:rsid w:val="00254480"/>
    <w:rsid w:val="002544E0"/>
    <w:rsid w:val="0025463B"/>
    <w:rsid w:val="0025477F"/>
    <w:rsid w:val="002549FC"/>
    <w:rsid w:val="00254CB9"/>
    <w:rsid w:val="00254FF1"/>
    <w:rsid w:val="00255702"/>
    <w:rsid w:val="0025589C"/>
    <w:rsid w:val="00255AA3"/>
    <w:rsid w:val="00255AD0"/>
    <w:rsid w:val="002563D7"/>
    <w:rsid w:val="0025698F"/>
    <w:rsid w:val="00256B89"/>
    <w:rsid w:val="00256EF5"/>
    <w:rsid w:val="002570A5"/>
    <w:rsid w:val="00257D06"/>
    <w:rsid w:val="002600E8"/>
    <w:rsid w:val="00260451"/>
    <w:rsid w:val="0026071D"/>
    <w:rsid w:val="00260B14"/>
    <w:rsid w:val="00260CE4"/>
    <w:rsid w:val="00260D89"/>
    <w:rsid w:val="0026113C"/>
    <w:rsid w:val="00261506"/>
    <w:rsid w:val="002616D3"/>
    <w:rsid w:val="0026179F"/>
    <w:rsid w:val="00261A77"/>
    <w:rsid w:val="00261B21"/>
    <w:rsid w:val="00261BAE"/>
    <w:rsid w:val="00261BF3"/>
    <w:rsid w:val="00261DDE"/>
    <w:rsid w:val="002620E8"/>
    <w:rsid w:val="00262C64"/>
    <w:rsid w:val="00262DCC"/>
    <w:rsid w:val="00263FFC"/>
    <w:rsid w:val="00264340"/>
    <w:rsid w:val="002646A7"/>
    <w:rsid w:val="00264AFA"/>
    <w:rsid w:val="00264D02"/>
    <w:rsid w:val="0026507F"/>
    <w:rsid w:val="00265D21"/>
    <w:rsid w:val="00266458"/>
    <w:rsid w:val="00266484"/>
    <w:rsid w:val="00266D82"/>
    <w:rsid w:val="00266F37"/>
    <w:rsid w:val="002672F0"/>
    <w:rsid w:val="0026790A"/>
    <w:rsid w:val="002679DC"/>
    <w:rsid w:val="002679EB"/>
    <w:rsid w:val="00267AE9"/>
    <w:rsid w:val="00270151"/>
    <w:rsid w:val="00270245"/>
    <w:rsid w:val="00270516"/>
    <w:rsid w:val="002709DC"/>
    <w:rsid w:val="0027100B"/>
    <w:rsid w:val="002712F9"/>
    <w:rsid w:val="0027154A"/>
    <w:rsid w:val="002719F2"/>
    <w:rsid w:val="00271A62"/>
    <w:rsid w:val="002724C6"/>
    <w:rsid w:val="0027283C"/>
    <w:rsid w:val="0027294D"/>
    <w:rsid w:val="00272A4A"/>
    <w:rsid w:val="00273B32"/>
    <w:rsid w:val="0027460D"/>
    <w:rsid w:val="0027495A"/>
    <w:rsid w:val="00274B84"/>
    <w:rsid w:val="00274DF0"/>
    <w:rsid w:val="00274E1A"/>
    <w:rsid w:val="00275335"/>
    <w:rsid w:val="0027587E"/>
    <w:rsid w:val="002758F5"/>
    <w:rsid w:val="00275A94"/>
    <w:rsid w:val="00275CF8"/>
    <w:rsid w:val="0027608F"/>
    <w:rsid w:val="002760C3"/>
    <w:rsid w:val="00276B32"/>
    <w:rsid w:val="00276C30"/>
    <w:rsid w:val="00276EFE"/>
    <w:rsid w:val="002770F4"/>
    <w:rsid w:val="002772BE"/>
    <w:rsid w:val="00277605"/>
    <w:rsid w:val="00277DC3"/>
    <w:rsid w:val="00277DDA"/>
    <w:rsid w:val="002805CF"/>
    <w:rsid w:val="002808EC"/>
    <w:rsid w:val="00280BA0"/>
    <w:rsid w:val="00280CE6"/>
    <w:rsid w:val="00280D19"/>
    <w:rsid w:val="002810D6"/>
    <w:rsid w:val="00281205"/>
    <w:rsid w:val="00281B5F"/>
    <w:rsid w:val="00281C9D"/>
    <w:rsid w:val="00282103"/>
    <w:rsid w:val="00282213"/>
    <w:rsid w:val="002822C4"/>
    <w:rsid w:val="0028242D"/>
    <w:rsid w:val="0028249F"/>
    <w:rsid w:val="002829CB"/>
    <w:rsid w:val="00282C6E"/>
    <w:rsid w:val="00283211"/>
    <w:rsid w:val="00283257"/>
    <w:rsid w:val="00284470"/>
    <w:rsid w:val="00284630"/>
    <w:rsid w:val="00284B89"/>
    <w:rsid w:val="00284CCA"/>
    <w:rsid w:val="00285C11"/>
    <w:rsid w:val="002865DA"/>
    <w:rsid w:val="00286D9C"/>
    <w:rsid w:val="00287BC6"/>
    <w:rsid w:val="00287D35"/>
    <w:rsid w:val="00287F3C"/>
    <w:rsid w:val="002900B9"/>
    <w:rsid w:val="00290B55"/>
    <w:rsid w:val="00290FBE"/>
    <w:rsid w:val="00291012"/>
    <w:rsid w:val="00291663"/>
    <w:rsid w:val="0029193E"/>
    <w:rsid w:val="00291DB8"/>
    <w:rsid w:val="00291E91"/>
    <w:rsid w:val="002923F6"/>
    <w:rsid w:val="0029260C"/>
    <w:rsid w:val="00292870"/>
    <w:rsid w:val="002933E2"/>
    <w:rsid w:val="00293C00"/>
    <w:rsid w:val="002940CF"/>
    <w:rsid w:val="00294129"/>
    <w:rsid w:val="00294474"/>
    <w:rsid w:val="00294BAD"/>
    <w:rsid w:val="00294D0A"/>
    <w:rsid w:val="00294FB7"/>
    <w:rsid w:val="0029575B"/>
    <w:rsid w:val="002958AA"/>
    <w:rsid w:val="00295C67"/>
    <w:rsid w:val="00296608"/>
    <w:rsid w:val="0029697B"/>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38B8"/>
    <w:rsid w:val="002A3ADD"/>
    <w:rsid w:val="002A3D49"/>
    <w:rsid w:val="002A3D60"/>
    <w:rsid w:val="002A3E9B"/>
    <w:rsid w:val="002A4542"/>
    <w:rsid w:val="002A468C"/>
    <w:rsid w:val="002A474D"/>
    <w:rsid w:val="002A484D"/>
    <w:rsid w:val="002A4BC9"/>
    <w:rsid w:val="002A5177"/>
    <w:rsid w:val="002A58B0"/>
    <w:rsid w:val="002A60C6"/>
    <w:rsid w:val="002A63E4"/>
    <w:rsid w:val="002A6541"/>
    <w:rsid w:val="002A68BB"/>
    <w:rsid w:val="002A6FE9"/>
    <w:rsid w:val="002A7BB1"/>
    <w:rsid w:val="002A7E5E"/>
    <w:rsid w:val="002B00DB"/>
    <w:rsid w:val="002B0CEE"/>
    <w:rsid w:val="002B0EED"/>
    <w:rsid w:val="002B0F18"/>
    <w:rsid w:val="002B1406"/>
    <w:rsid w:val="002B14CC"/>
    <w:rsid w:val="002B1584"/>
    <w:rsid w:val="002B1856"/>
    <w:rsid w:val="002B1B3B"/>
    <w:rsid w:val="002B205B"/>
    <w:rsid w:val="002B206D"/>
    <w:rsid w:val="002B3471"/>
    <w:rsid w:val="002B3544"/>
    <w:rsid w:val="002B35C7"/>
    <w:rsid w:val="002B3944"/>
    <w:rsid w:val="002B3B0F"/>
    <w:rsid w:val="002B3DCF"/>
    <w:rsid w:val="002B429C"/>
    <w:rsid w:val="002B45FE"/>
    <w:rsid w:val="002B4B5E"/>
    <w:rsid w:val="002B4ECF"/>
    <w:rsid w:val="002B4EFE"/>
    <w:rsid w:val="002B5490"/>
    <w:rsid w:val="002B5E3D"/>
    <w:rsid w:val="002B6292"/>
    <w:rsid w:val="002B64D9"/>
    <w:rsid w:val="002B6CEF"/>
    <w:rsid w:val="002B7880"/>
    <w:rsid w:val="002B7BB5"/>
    <w:rsid w:val="002B7BC4"/>
    <w:rsid w:val="002B7D5E"/>
    <w:rsid w:val="002B7D86"/>
    <w:rsid w:val="002C08A4"/>
    <w:rsid w:val="002C0F63"/>
    <w:rsid w:val="002C19F7"/>
    <w:rsid w:val="002C1A0D"/>
    <w:rsid w:val="002C1CE3"/>
    <w:rsid w:val="002C2854"/>
    <w:rsid w:val="002C2E63"/>
    <w:rsid w:val="002C2FE0"/>
    <w:rsid w:val="002C33DA"/>
    <w:rsid w:val="002C3572"/>
    <w:rsid w:val="002C3F4C"/>
    <w:rsid w:val="002C431D"/>
    <w:rsid w:val="002C44E3"/>
    <w:rsid w:val="002C44FA"/>
    <w:rsid w:val="002C4A3D"/>
    <w:rsid w:val="002C4C43"/>
    <w:rsid w:val="002C4DD5"/>
    <w:rsid w:val="002C5265"/>
    <w:rsid w:val="002C5749"/>
    <w:rsid w:val="002C587C"/>
    <w:rsid w:val="002C6771"/>
    <w:rsid w:val="002C6BE6"/>
    <w:rsid w:val="002C6F0B"/>
    <w:rsid w:val="002C6FE3"/>
    <w:rsid w:val="002C706B"/>
    <w:rsid w:val="002C709B"/>
    <w:rsid w:val="002C7178"/>
    <w:rsid w:val="002C7723"/>
    <w:rsid w:val="002C7C3D"/>
    <w:rsid w:val="002D06F5"/>
    <w:rsid w:val="002D1BF6"/>
    <w:rsid w:val="002D1E41"/>
    <w:rsid w:val="002D20CA"/>
    <w:rsid w:val="002D2208"/>
    <w:rsid w:val="002D350E"/>
    <w:rsid w:val="002D36ED"/>
    <w:rsid w:val="002D3E7B"/>
    <w:rsid w:val="002D401B"/>
    <w:rsid w:val="002D4052"/>
    <w:rsid w:val="002D4061"/>
    <w:rsid w:val="002D441B"/>
    <w:rsid w:val="002D4AEA"/>
    <w:rsid w:val="002D4CAD"/>
    <w:rsid w:val="002D4E87"/>
    <w:rsid w:val="002D5ED8"/>
    <w:rsid w:val="002D69AB"/>
    <w:rsid w:val="002D6A4C"/>
    <w:rsid w:val="002D707B"/>
    <w:rsid w:val="002D722B"/>
    <w:rsid w:val="002D74B6"/>
    <w:rsid w:val="002D755B"/>
    <w:rsid w:val="002D7991"/>
    <w:rsid w:val="002E0386"/>
    <w:rsid w:val="002E08D7"/>
    <w:rsid w:val="002E0A0B"/>
    <w:rsid w:val="002E0E82"/>
    <w:rsid w:val="002E11A5"/>
    <w:rsid w:val="002E1297"/>
    <w:rsid w:val="002E1384"/>
    <w:rsid w:val="002E260B"/>
    <w:rsid w:val="002E2613"/>
    <w:rsid w:val="002E2CFD"/>
    <w:rsid w:val="002E358B"/>
    <w:rsid w:val="002E3C5D"/>
    <w:rsid w:val="002E3E7F"/>
    <w:rsid w:val="002E4094"/>
    <w:rsid w:val="002E41A1"/>
    <w:rsid w:val="002E42B6"/>
    <w:rsid w:val="002E4368"/>
    <w:rsid w:val="002E49B2"/>
    <w:rsid w:val="002E4A50"/>
    <w:rsid w:val="002E4AA4"/>
    <w:rsid w:val="002E4B8B"/>
    <w:rsid w:val="002E51F7"/>
    <w:rsid w:val="002E5799"/>
    <w:rsid w:val="002E5C45"/>
    <w:rsid w:val="002E63B8"/>
    <w:rsid w:val="002E68F1"/>
    <w:rsid w:val="002E6D78"/>
    <w:rsid w:val="002E6D93"/>
    <w:rsid w:val="002E71BF"/>
    <w:rsid w:val="002E721F"/>
    <w:rsid w:val="002E7347"/>
    <w:rsid w:val="002E7664"/>
    <w:rsid w:val="002E7DE5"/>
    <w:rsid w:val="002F0222"/>
    <w:rsid w:val="002F030F"/>
    <w:rsid w:val="002F033C"/>
    <w:rsid w:val="002F0E2A"/>
    <w:rsid w:val="002F10E3"/>
    <w:rsid w:val="002F1216"/>
    <w:rsid w:val="002F13AD"/>
    <w:rsid w:val="002F13D3"/>
    <w:rsid w:val="002F1637"/>
    <w:rsid w:val="002F18EE"/>
    <w:rsid w:val="002F1BCA"/>
    <w:rsid w:val="002F1FEB"/>
    <w:rsid w:val="002F24A3"/>
    <w:rsid w:val="002F25CC"/>
    <w:rsid w:val="002F2B29"/>
    <w:rsid w:val="002F2DA6"/>
    <w:rsid w:val="002F2DFF"/>
    <w:rsid w:val="002F37A4"/>
    <w:rsid w:val="002F39B1"/>
    <w:rsid w:val="002F3BD7"/>
    <w:rsid w:val="002F3F0F"/>
    <w:rsid w:val="002F4093"/>
    <w:rsid w:val="002F40CC"/>
    <w:rsid w:val="002F42C6"/>
    <w:rsid w:val="002F5004"/>
    <w:rsid w:val="002F514D"/>
    <w:rsid w:val="002F562B"/>
    <w:rsid w:val="002F5BAE"/>
    <w:rsid w:val="002F6206"/>
    <w:rsid w:val="002F63F6"/>
    <w:rsid w:val="002F6B27"/>
    <w:rsid w:val="002F7B2B"/>
    <w:rsid w:val="002F7D50"/>
    <w:rsid w:val="002F7F6D"/>
    <w:rsid w:val="002F7F93"/>
    <w:rsid w:val="003006F9"/>
    <w:rsid w:val="00300865"/>
    <w:rsid w:val="00300AA0"/>
    <w:rsid w:val="00301267"/>
    <w:rsid w:val="00301778"/>
    <w:rsid w:val="003018E2"/>
    <w:rsid w:val="00301B71"/>
    <w:rsid w:val="00301BDC"/>
    <w:rsid w:val="00301D35"/>
    <w:rsid w:val="00301D7C"/>
    <w:rsid w:val="0030228C"/>
    <w:rsid w:val="00302B73"/>
    <w:rsid w:val="00302C96"/>
    <w:rsid w:val="003030D5"/>
    <w:rsid w:val="00303327"/>
    <w:rsid w:val="003035F5"/>
    <w:rsid w:val="00303ECF"/>
    <w:rsid w:val="00304135"/>
    <w:rsid w:val="00304AE6"/>
    <w:rsid w:val="00304BEC"/>
    <w:rsid w:val="003052DA"/>
    <w:rsid w:val="00305457"/>
    <w:rsid w:val="00305511"/>
    <w:rsid w:val="003055DD"/>
    <w:rsid w:val="00305737"/>
    <w:rsid w:val="003069E6"/>
    <w:rsid w:val="00306AC9"/>
    <w:rsid w:val="00306AD6"/>
    <w:rsid w:val="00306B74"/>
    <w:rsid w:val="00306BE1"/>
    <w:rsid w:val="00306C9D"/>
    <w:rsid w:val="00306D6C"/>
    <w:rsid w:val="003070DC"/>
    <w:rsid w:val="003072A9"/>
    <w:rsid w:val="0030752C"/>
    <w:rsid w:val="00307DB0"/>
    <w:rsid w:val="00310282"/>
    <w:rsid w:val="003102D3"/>
    <w:rsid w:val="0031046F"/>
    <w:rsid w:val="00311CA4"/>
    <w:rsid w:val="00311CCF"/>
    <w:rsid w:val="00311D13"/>
    <w:rsid w:val="00311DE7"/>
    <w:rsid w:val="003124A0"/>
    <w:rsid w:val="00312BD4"/>
    <w:rsid w:val="00312BFA"/>
    <w:rsid w:val="00313089"/>
    <w:rsid w:val="003137EF"/>
    <w:rsid w:val="00313845"/>
    <w:rsid w:val="0031420F"/>
    <w:rsid w:val="003142D3"/>
    <w:rsid w:val="00314472"/>
    <w:rsid w:val="00314BF4"/>
    <w:rsid w:val="00315516"/>
    <w:rsid w:val="00315F09"/>
    <w:rsid w:val="003163FD"/>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10CC"/>
    <w:rsid w:val="0032183E"/>
    <w:rsid w:val="00322D59"/>
    <w:rsid w:val="003230B0"/>
    <w:rsid w:val="00323202"/>
    <w:rsid w:val="00323842"/>
    <w:rsid w:val="00323948"/>
    <w:rsid w:val="00323FC1"/>
    <w:rsid w:val="00324189"/>
    <w:rsid w:val="003243AD"/>
    <w:rsid w:val="003248E9"/>
    <w:rsid w:val="00324EEC"/>
    <w:rsid w:val="003252ED"/>
    <w:rsid w:val="0032595C"/>
    <w:rsid w:val="0032649E"/>
    <w:rsid w:val="003267B6"/>
    <w:rsid w:val="00326B16"/>
    <w:rsid w:val="0032746B"/>
    <w:rsid w:val="0032752D"/>
    <w:rsid w:val="00327889"/>
    <w:rsid w:val="00327AFD"/>
    <w:rsid w:val="00327F43"/>
    <w:rsid w:val="00330967"/>
    <w:rsid w:val="00331234"/>
    <w:rsid w:val="00331BFD"/>
    <w:rsid w:val="00331D62"/>
    <w:rsid w:val="00331F73"/>
    <w:rsid w:val="00331F8D"/>
    <w:rsid w:val="00332442"/>
    <w:rsid w:val="00332A98"/>
    <w:rsid w:val="00332AD8"/>
    <w:rsid w:val="00332D36"/>
    <w:rsid w:val="00332E43"/>
    <w:rsid w:val="00333703"/>
    <w:rsid w:val="00333FF3"/>
    <w:rsid w:val="003341A6"/>
    <w:rsid w:val="003344C1"/>
    <w:rsid w:val="00334898"/>
    <w:rsid w:val="00334920"/>
    <w:rsid w:val="00334D68"/>
    <w:rsid w:val="00335026"/>
    <w:rsid w:val="003352A3"/>
    <w:rsid w:val="003352AA"/>
    <w:rsid w:val="003352AC"/>
    <w:rsid w:val="003355C4"/>
    <w:rsid w:val="00335CE5"/>
    <w:rsid w:val="00335E45"/>
    <w:rsid w:val="003366B3"/>
    <w:rsid w:val="00336BD0"/>
    <w:rsid w:val="00337259"/>
    <w:rsid w:val="003379C2"/>
    <w:rsid w:val="003379C8"/>
    <w:rsid w:val="00337DE2"/>
    <w:rsid w:val="00340510"/>
    <w:rsid w:val="003409EA"/>
    <w:rsid w:val="00340ADD"/>
    <w:rsid w:val="00340D72"/>
    <w:rsid w:val="00340EEB"/>
    <w:rsid w:val="00340F43"/>
    <w:rsid w:val="003411C2"/>
    <w:rsid w:val="00341224"/>
    <w:rsid w:val="00341375"/>
    <w:rsid w:val="003418BD"/>
    <w:rsid w:val="00341B1D"/>
    <w:rsid w:val="00341D9C"/>
    <w:rsid w:val="00341DDC"/>
    <w:rsid w:val="00341EE4"/>
    <w:rsid w:val="00342018"/>
    <w:rsid w:val="003426EC"/>
    <w:rsid w:val="00342CF6"/>
    <w:rsid w:val="00342E7F"/>
    <w:rsid w:val="00343591"/>
    <w:rsid w:val="003437DB"/>
    <w:rsid w:val="00343E09"/>
    <w:rsid w:val="00343E63"/>
    <w:rsid w:val="003442D3"/>
    <w:rsid w:val="003445ED"/>
    <w:rsid w:val="003447EE"/>
    <w:rsid w:val="00344C3A"/>
    <w:rsid w:val="00344C90"/>
    <w:rsid w:val="00344D96"/>
    <w:rsid w:val="00344DFF"/>
    <w:rsid w:val="00344F09"/>
    <w:rsid w:val="00345127"/>
    <w:rsid w:val="00345FE2"/>
    <w:rsid w:val="0034608E"/>
    <w:rsid w:val="00346166"/>
    <w:rsid w:val="00346693"/>
    <w:rsid w:val="003466D5"/>
    <w:rsid w:val="003466EC"/>
    <w:rsid w:val="0034685B"/>
    <w:rsid w:val="00346A7A"/>
    <w:rsid w:val="00346B9D"/>
    <w:rsid w:val="00346D46"/>
    <w:rsid w:val="003474CB"/>
    <w:rsid w:val="003475B4"/>
    <w:rsid w:val="00347608"/>
    <w:rsid w:val="00350355"/>
    <w:rsid w:val="0035054E"/>
    <w:rsid w:val="00350818"/>
    <w:rsid w:val="00350D1C"/>
    <w:rsid w:val="00350E37"/>
    <w:rsid w:val="00350F6D"/>
    <w:rsid w:val="00351749"/>
    <w:rsid w:val="00352126"/>
    <w:rsid w:val="00352934"/>
    <w:rsid w:val="003534EE"/>
    <w:rsid w:val="00353C8B"/>
    <w:rsid w:val="003540D1"/>
    <w:rsid w:val="00354266"/>
    <w:rsid w:val="00354472"/>
    <w:rsid w:val="0035457C"/>
    <w:rsid w:val="0035546E"/>
    <w:rsid w:val="00355742"/>
    <w:rsid w:val="0035673A"/>
    <w:rsid w:val="00356AC4"/>
    <w:rsid w:val="00356B89"/>
    <w:rsid w:val="003579DB"/>
    <w:rsid w:val="00357BF1"/>
    <w:rsid w:val="00357DDA"/>
    <w:rsid w:val="00360C42"/>
    <w:rsid w:val="0036184F"/>
    <w:rsid w:val="00361DD8"/>
    <w:rsid w:val="003622D8"/>
    <w:rsid w:val="003628F4"/>
    <w:rsid w:val="00362AE6"/>
    <w:rsid w:val="00363313"/>
    <w:rsid w:val="0036363F"/>
    <w:rsid w:val="003637D5"/>
    <w:rsid w:val="003638AD"/>
    <w:rsid w:val="00363CC9"/>
    <w:rsid w:val="00363E39"/>
    <w:rsid w:val="00364521"/>
    <w:rsid w:val="00364583"/>
    <w:rsid w:val="003645EB"/>
    <w:rsid w:val="0036471C"/>
    <w:rsid w:val="003648E0"/>
    <w:rsid w:val="00364B81"/>
    <w:rsid w:val="00364C3B"/>
    <w:rsid w:val="00364CFD"/>
    <w:rsid w:val="00364D8E"/>
    <w:rsid w:val="0036517E"/>
    <w:rsid w:val="0036535F"/>
    <w:rsid w:val="003655D2"/>
    <w:rsid w:val="0036596F"/>
    <w:rsid w:val="00366305"/>
    <w:rsid w:val="00366B3B"/>
    <w:rsid w:val="00366C78"/>
    <w:rsid w:val="00367724"/>
    <w:rsid w:val="00367ED4"/>
    <w:rsid w:val="003703A4"/>
    <w:rsid w:val="003708B4"/>
    <w:rsid w:val="0037097E"/>
    <w:rsid w:val="00370D2B"/>
    <w:rsid w:val="00371FCD"/>
    <w:rsid w:val="003721C9"/>
    <w:rsid w:val="003721DD"/>
    <w:rsid w:val="00372324"/>
    <w:rsid w:val="00372475"/>
    <w:rsid w:val="003724A3"/>
    <w:rsid w:val="0037264D"/>
    <w:rsid w:val="00372705"/>
    <w:rsid w:val="00373307"/>
    <w:rsid w:val="00373354"/>
    <w:rsid w:val="00373904"/>
    <w:rsid w:val="003745F6"/>
    <w:rsid w:val="003746BC"/>
    <w:rsid w:val="003746EF"/>
    <w:rsid w:val="003748B1"/>
    <w:rsid w:val="00374B71"/>
    <w:rsid w:val="00374D83"/>
    <w:rsid w:val="00374E65"/>
    <w:rsid w:val="00374E6A"/>
    <w:rsid w:val="003753D5"/>
    <w:rsid w:val="00375669"/>
    <w:rsid w:val="003760C6"/>
    <w:rsid w:val="003765C0"/>
    <w:rsid w:val="0037662B"/>
    <w:rsid w:val="003768E2"/>
    <w:rsid w:val="00376BCD"/>
    <w:rsid w:val="00376BF0"/>
    <w:rsid w:val="0037730D"/>
    <w:rsid w:val="00377B02"/>
    <w:rsid w:val="00377DE3"/>
    <w:rsid w:val="003804CD"/>
    <w:rsid w:val="003804D3"/>
    <w:rsid w:val="0038067C"/>
    <w:rsid w:val="00380A64"/>
    <w:rsid w:val="00381497"/>
    <w:rsid w:val="0038156F"/>
    <w:rsid w:val="00381D9E"/>
    <w:rsid w:val="003825BA"/>
    <w:rsid w:val="00382744"/>
    <w:rsid w:val="00382CFB"/>
    <w:rsid w:val="00383890"/>
    <w:rsid w:val="00383D70"/>
    <w:rsid w:val="00384013"/>
    <w:rsid w:val="003840F4"/>
    <w:rsid w:val="00384502"/>
    <w:rsid w:val="0038464C"/>
    <w:rsid w:val="00384B9D"/>
    <w:rsid w:val="0038522E"/>
    <w:rsid w:val="003852DA"/>
    <w:rsid w:val="003854BC"/>
    <w:rsid w:val="0038583C"/>
    <w:rsid w:val="00385FF5"/>
    <w:rsid w:val="0038612B"/>
    <w:rsid w:val="003868A7"/>
    <w:rsid w:val="00386B68"/>
    <w:rsid w:val="003877FC"/>
    <w:rsid w:val="0039005C"/>
    <w:rsid w:val="003900A9"/>
    <w:rsid w:val="003901F1"/>
    <w:rsid w:val="00390AE2"/>
    <w:rsid w:val="00391018"/>
    <w:rsid w:val="00391CD4"/>
    <w:rsid w:val="00392264"/>
    <w:rsid w:val="003922E2"/>
    <w:rsid w:val="0039237E"/>
    <w:rsid w:val="0039239B"/>
    <w:rsid w:val="00392B16"/>
    <w:rsid w:val="00393012"/>
    <w:rsid w:val="003931AB"/>
    <w:rsid w:val="003933EB"/>
    <w:rsid w:val="003938BF"/>
    <w:rsid w:val="00393C80"/>
    <w:rsid w:val="00393D1B"/>
    <w:rsid w:val="00394393"/>
    <w:rsid w:val="003944AB"/>
    <w:rsid w:val="00394670"/>
    <w:rsid w:val="00394A9A"/>
    <w:rsid w:val="00394C05"/>
    <w:rsid w:val="00394F23"/>
    <w:rsid w:val="003950A5"/>
    <w:rsid w:val="00395426"/>
    <w:rsid w:val="00395597"/>
    <w:rsid w:val="003955A0"/>
    <w:rsid w:val="00395A08"/>
    <w:rsid w:val="00395AD6"/>
    <w:rsid w:val="00396351"/>
    <w:rsid w:val="003969DE"/>
    <w:rsid w:val="00396C67"/>
    <w:rsid w:val="0039780F"/>
    <w:rsid w:val="003978CE"/>
    <w:rsid w:val="00397991"/>
    <w:rsid w:val="003A0884"/>
    <w:rsid w:val="003A09E2"/>
    <w:rsid w:val="003A1255"/>
    <w:rsid w:val="003A1AC1"/>
    <w:rsid w:val="003A1F5A"/>
    <w:rsid w:val="003A216B"/>
    <w:rsid w:val="003A2809"/>
    <w:rsid w:val="003A28D5"/>
    <w:rsid w:val="003A2BBB"/>
    <w:rsid w:val="003A318E"/>
    <w:rsid w:val="003A33BF"/>
    <w:rsid w:val="003A3EFC"/>
    <w:rsid w:val="003A3FFE"/>
    <w:rsid w:val="003A407F"/>
    <w:rsid w:val="003A4111"/>
    <w:rsid w:val="003A4152"/>
    <w:rsid w:val="003A4542"/>
    <w:rsid w:val="003A461D"/>
    <w:rsid w:val="003A46E5"/>
    <w:rsid w:val="003A5168"/>
    <w:rsid w:val="003A5284"/>
    <w:rsid w:val="003A54AB"/>
    <w:rsid w:val="003A5FA4"/>
    <w:rsid w:val="003A633E"/>
    <w:rsid w:val="003A6535"/>
    <w:rsid w:val="003A68FE"/>
    <w:rsid w:val="003A72F4"/>
    <w:rsid w:val="003A7301"/>
    <w:rsid w:val="003A7332"/>
    <w:rsid w:val="003A7F87"/>
    <w:rsid w:val="003B0569"/>
    <w:rsid w:val="003B0CF3"/>
    <w:rsid w:val="003B111A"/>
    <w:rsid w:val="003B127C"/>
    <w:rsid w:val="003B162B"/>
    <w:rsid w:val="003B1813"/>
    <w:rsid w:val="003B1CD7"/>
    <w:rsid w:val="003B24B4"/>
    <w:rsid w:val="003B25A7"/>
    <w:rsid w:val="003B29D6"/>
    <w:rsid w:val="003B2B25"/>
    <w:rsid w:val="003B2DA4"/>
    <w:rsid w:val="003B2FD5"/>
    <w:rsid w:val="003B3A8A"/>
    <w:rsid w:val="003B4C5E"/>
    <w:rsid w:val="003B542B"/>
    <w:rsid w:val="003B5FC3"/>
    <w:rsid w:val="003B62F3"/>
    <w:rsid w:val="003B6329"/>
    <w:rsid w:val="003B63FF"/>
    <w:rsid w:val="003B65BD"/>
    <w:rsid w:val="003B66E6"/>
    <w:rsid w:val="003B6A0B"/>
    <w:rsid w:val="003B6FE1"/>
    <w:rsid w:val="003B7B5D"/>
    <w:rsid w:val="003B7EC9"/>
    <w:rsid w:val="003B7F5E"/>
    <w:rsid w:val="003C07B8"/>
    <w:rsid w:val="003C0D52"/>
    <w:rsid w:val="003C1477"/>
    <w:rsid w:val="003C1695"/>
    <w:rsid w:val="003C1C10"/>
    <w:rsid w:val="003C216C"/>
    <w:rsid w:val="003C243F"/>
    <w:rsid w:val="003C245B"/>
    <w:rsid w:val="003C2562"/>
    <w:rsid w:val="003C28B7"/>
    <w:rsid w:val="003C2C5E"/>
    <w:rsid w:val="003C2DC1"/>
    <w:rsid w:val="003C3166"/>
    <w:rsid w:val="003C376B"/>
    <w:rsid w:val="003C3DAE"/>
    <w:rsid w:val="003C4DF7"/>
    <w:rsid w:val="003C4F8E"/>
    <w:rsid w:val="003C5421"/>
    <w:rsid w:val="003C5F33"/>
    <w:rsid w:val="003C6233"/>
    <w:rsid w:val="003C6ABE"/>
    <w:rsid w:val="003C6DBA"/>
    <w:rsid w:val="003C7C79"/>
    <w:rsid w:val="003C7F46"/>
    <w:rsid w:val="003D00A0"/>
    <w:rsid w:val="003D0233"/>
    <w:rsid w:val="003D0803"/>
    <w:rsid w:val="003D0C7F"/>
    <w:rsid w:val="003D0D6C"/>
    <w:rsid w:val="003D1DB6"/>
    <w:rsid w:val="003D1F33"/>
    <w:rsid w:val="003D1F93"/>
    <w:rsid w:val="003D1FCF"/>
    <w:rsid w:val="003D1FDF"/>
    <w:rsid w:val="003D20F2"/>
    <w:rsid w:val="003D21C4"/>
    <w:rsid w:val="003D2359"/>
    <w:rsid w:val="003D2A66"/>
    <w:rsid w:val="003D3487"/>
    <w:rsid w:val="003D3659"/>
    <w:rsid w:val="003D38B8"/>
    <w:rsid w:val="003D3C83"/>
    <w:rsid w:val="003D3EC5"/>
    <w:rsid w:val="003D4262"/>
    <w:rsid w:val="003D4940"/>
    <w:rsid w:val="003D56E8"/>
    <w:rsid w:val="003D5ADF"/>
    <w:rsid w:val="003D5BB7"/>
    <w:rsid w:val="003D5DA3"/>
    <w:rsid w:val="003D6751"/>
    <w:rsid w:val="003D6CA7"/>
    <w:rsid w:val="003D739D"/>
    <w:rsid w:val="003D7EDF"/>
    <w:rsid w:val="003E02EE"/>
    <w:rsid w:val="003E03D8"/>
    <w:rsid w:val="003E042C"/>
    <w:rsid w:val="003E05F6"/>
    <w:rsid w:val="003E0682"/>
    <w:rsid w:val="003E069E"/>
    <w:rsid w:val="003E07BB"/>
    <w:rsid w:val="003E07D0"/>
    <w:rsid w:val="003E12CE"/>
    <w:rsid w:val="003E212F"/>
    <w:rsid w:val="003E21C9"/>
    <w:rsid w:val="003E2200"/>
    <w:rsid w:val="003E32B5"/>
    <w:rsid w:val="003E3793"/>
    <w:rsid w:val="003E410E"/>
    <w:rsid w:val="003E4399"/>
    <w:rsid w:val="003E462B"/>
    <w:rsid w:val="003E4BED"/>
    <w:rsid w:val="003E4BF7"/>
    <w:rsid w:val="003E4FFB"/>
    <w:rsid w:val="003E542E"/>
    <w:rsid w:val="003E5A44"/>
    <w:rsid w:val="003E6068"/>
    <w:rsid w:val="003E6319"/>
    <w:rsid w:val="003E65B9"/>
    <w:rsid w:val="003E66B6"/>
    <w:rsid w:val="003E6A91"/>
    <w:rsid w:val="003E7210"/>
    <w:rsid w:val="003E74C8"/>
    <w:rsid w:val="003F04F5"/>
    <w:rsid w:val="003F05AB"/>
    <w:rsid w:val="003F0FDE"/>
    <w:rsid w:val="003F1503"/>
    <w:rsid w:val="003F198B"/>
    <w:rsid w:val="003F1B6E"/>
    <w:rsid w:val="003F1B8C"/>
    <w:rsid w:val="003F1D00"/>
    <w:rsid w:val="003F251D"/>
    <w:rsid w:val="003F2597"/>
    <w:rsid w:val="003F25D4"/>
    <w:rsid w:val="003F2B6C"/>
    <w:rsid w:val="003F302A"/>
    <w:rsid w:val="003F363F"/>
    <w:rsid w:val="003F371F"/>
    <w:rsid w:val="003F3722"/>
    <w:rsid w:val="003F3B9D"/>
    <w:rsid w:val="003F3BEE"/>
    <w:rsid w:val="003F3D68"/>
    <w:rsid w:val="003F4344"/>
    <w:rsid w:val="003F46A6"/>
    <w:rsid w:val="003F53F8"/>
    <w:rsid w:val="003F555F"/>
    <w:rsid w:val="003F56DE"/>
    <w:rsid w:val="003F5B92"/>
    <w:rsid w:val="003F6179"/>
    <w:rsid w:val="003F61EF"/>
    <w:rsid w:val="003F6296"/>
    <w:rsid w:val="003F6410"/>
    <w:rsid w:val="003F64C6"/>
    <w:rsid w:val="003F68DD"/>
    <w:rsid w:val="003F6BCC"/>
    <w:rsid w:val="003F6D48"/>
    <w:rsid w:val="003F6DA1"/>
    <w:rsid w:val="003F704B"/>
    <w:rsid w:val="003F74F4"/>
    <w:rsid w:val="003F7CD9"/>
    <w:rsid w:val="004003A0"/>
    <w:rsid w:val="0040135D"/>
    <w:rsid w:val="00401562"/>
    <w:rsid w:val="004015D4"/>
    <w:rsid w:val="00401BB0"/>
    <w:rsid w:val="004022C2"/>
    <w:rsid w:val="004024EB"/>
    <w:rsid w:val="00402FDF"/>
    <w:rsid w:val="00403884"/>
    <w:rsid w:val="004039D1"/>
    <w:rsid w:val="00403AD2"/>
    <w:rsid w:val="004040FC"/>
    <w:rsid w:val="0040446C"/>
    <w:rsid w:val="00404575"/>
    <w:rsid w:val="00404651"/>
    <w:rsid w:val="004048A8"/>
    <w:rsid w:val="004049AA"/>
    <w:rsid w:val="00404D0E"/>
    <w:rsid w:val="004051CE"/>
    <w:rsid w:val="00405271"/>
    <w:rsid w:val="004052EE"/>
    <w:rsid w:val="00405657"/>
    <w:rsid w:val="004056EB"/>
    <w:rsid w:val="00405922"/>
    <w:rsid w:val="00405AA6"/>
    <w:rsid w:val="0040653B"/>
    <w:rsid w:val="0040662C"/>
    <w:rsid w:val="004066B0"/>
    <w:rsid w:val="004066F7"/>
    <w:rsid w:val="00406A86"/>
    <w:rsid w:val="00406C2D"/>
    <w:rsid w:val="00406ED3"/>
    <w:rsid w:val="004071C5"/>
    <w:rsid w:val="00407780"/>
    <w:rsid w:val="00410598"/>
    <w:rsid w:val="00410A99"/>
    <w:rsid w:val="004111DB"/>
    <w:rsid w:val="004117E6"/>
    <w:rsid w:val="00411ACA"/>
    <w:rsid w:val="00411CF9"/>
    <w:rsid w:val="00411E17"/>
    <w:rsid w:val="00412003"/>
    <w:rsid w:val="004122CA"/>
    <w:rsid w:val="00412669"/>
    <w:rsid w:val="0041306D"/>
    <w:rsid w:val="00413141"/>
    <w:rsid w:val="0041317A"/>
    <w:rsid w:val="0041328E"/>
    <w:rsid w:val="004136AC"/>
    <w:rsid w:val="0041383A"/>
    <w:rsid w:val="00413949"/>
    <w:rsid w:val="00413C34"/>
    <w:rsid w:val="00413D74"/>
    <w:rsid w:val="00413EE5"/>
    <w:rsid w:val="004142D3"/>
    <w:rsid w:val="0041441E"/>
    <w:rsid w:val="0041490E"/>
    <w:rsid w:val="00414F6D"/>
    <w:rsid w:val="004153C1"/>
    <w:rsid w:val="00415646"/>
    <w:rsid w:val="00415C0C"/>
    <w:rsid w:val="00415DFC"/>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FC"/>
    <w:rsid w:val="00420C5D"/>
    <w:rsid w:val="00421F16"/>
    <w:rsid w:val="00422509"/>
    <w:rsid w:val="004226CE"/>
    <w:rsid w:val="004229EA"/>
    <w:rsid w:val="00423785"/>
    <w:rsid w:val="00423C66"/>
    <w:rsid w:val="00423F17"/>
    <w:rsid w:val="00424198"/>
    <w:rsid w:val="00424360"/>
    <w:rsid w:val="0042464C"/>
    <w:rsid w:val="0042483E"/>
    <w:rsid w:val="0042492C"/>
    <w:rsid w:val="00424CCD"/>
    <w:rsid w:val="004259EB"/>
    <w:rsid w:val="0042662D"/>
    <w:rsid w:val="00426AF2"/>
    <w:rsid w:val="00426C68"/>
    <w:rsid w:val="00426C87"/>
    <w:rsid w:val="00426DB7"/>
    <w:rsid w:val="00426EBA"/>
    <w:rsid w:val="00426FA1"/>
    <w:rsid w:val="0042706B"/>
    <w:rsid w:val="00427C2D"/>
    <w:rsid w:val="00430271"/>
    <w:rsid w:val="00430485"/>
    <w:rsid w:val="004307E0"/>
    <w:rsid w:val="00431387"/>
    <w:rsid w:val="00431478"/>
    <w:rsid w:val="00431A2E"/>
    <w:rsid w:val="00432092"/>
    <w:rsid w:val="004324BA"/>
    <w:rsid w:val="004328EE"/>
    <w:rsid w:val="00432B8E"/>
    <w:rsid w:val="00432BC3"/>
    <w:rsid w:val="00432EA1"/>
    <w:rsid w:val="0043322B"/>
    <w:rsid w:val="00433234"/>
    <w:rsid w:val="00433CB0"/>
    <w:rsid w:val="004340D4"/>
    <w:rsid w:val="004357A9"/>
    <w:rsid w:val="00435BDA"/>
    <w:rsid w:val="00435E3E"/>
    <w:rsid w:val="00435E76"/>
    <w:rsid w:val="004361F6"/>
    <w:rsid w:val="0043624C"/>
    <w:rsid w:val="00436526"/>
    <w:rsid w:val="0043689B"/>
    <w:rsid w:val="00436A1D"/>
    <w:rsid w:val="00436DF1"/>
    <w:rsid w:val="00437243"/>
    <w:rsid w:val="00437244"/>
    <w:rsid w:val="00437E91"/>
    <w:rsid w:val="004400B0"/>
    <w:rsid w:val="0044012C"/>
    <w:rsid w:val="004403EF"/>
    <w:rsid w:val="004408DF"/>
    <w:rsid w:val="00440F8A"/>
    <w:rsid w:val="00441121"/>
    <w:rsid w:val="004412E6"/>
    <w:rsid w:val="0044186A"/>
    <w:rsid w:val="00441E63"/>
    <w:rsid w:val="0044254E"/>
    <w:rsid w:val="004426FD"/>
    <w:rsid w:val="004427E2"/>
    <w:rsid w:val="004434F2"/>
    <w:rsid w:val="00443959"/>
    <w:rsid w:val="00443FF5"/>
    <w:rsid w:val="00444225"/>
    <w:rsid w:val="00444422"/>
    <w:rsid w:val="00444AD1"/>
    <w:rsid w:val="00444D0A"/>
    <w:rsid w:val="00444EB8"/>
    <w:rsid w:val="004455B5"/>
    <w:rsid w:val="00445D09"/>
    <w:rsid w:val="00445D1B"/>
    <w:rsid w:val="00445E4E"/>
    <w:rsid w:val="00445F0F"/>
    <w:rsid w:val="004462FE"/>
    <w:rsid w:val="00446385"/>
    <w:rsid w:val="00446602"/>
    <w:rsid w:val="00446F93"/>
    <w:rsid w:val="00447069"/>
    <w:rsid w:val="004470AA"/>
    <w:rsid w:val="00447329"/>
    <w:rsid w:val="00447B80"/>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360"/>
    <w:rsid w:val="0045281C"/>
    <w:rsid w:val="004529FC"/>
    <w:rsid w:val="00452BB2"/>
    <w:rsid w:val="004537CD"/>
    <w:rsid w:val="004539A7"/>
    <w:rsid w:val="00453A9A"/>
    <w:rsid w:val="00453ED0"/>
    <w:rsid w:val="0045411B"/>
    <w:rsid w:val="0045411D"/>
    <w:rsid w:val="00454B31"/>
    <w:rsid w:val="00454E95"/>
    <w:rsid w:val="0045523A"/>
    <w:rsid w:val="004552D2"/>
    <w:rsid w:val="0045536A"/>
    <w:rsid w:val="00455538"/>
    <w:rsid w:val="00455BAF"/>
    <w:rsid w:val="004561FC"/>
    <w:rsid w:val="004563A1"/>
    <w:rsid w:val="004568AB"/>
    <w:rsid w:val="004568CF"/>
    <w:rsid w:val="00456BEA"/>
    <w:rsid w:val="00457051"/>
    <w:rsid w:val="00457271"/>
    <w:rsid w:val="0045742A"/>
    <w:rsid w:val="00457684"/>
    <w:rsid w:val="0045772F"/>
    <w:rsid w:val="00457C47"/>
    <w:rsid w:val="0046038C"/>
    <w:rsid w:val="00460A43"/>
    <w:rsid w:val="00460BF9"/>
    <w:rsid w:val="004610FF"/>
    <w:rsid w:val="004613E3"/>
    <w:rsid w:val="00461884"/>
    <w:rsid w:val="00461980"/>
    <w:rsid w:val="004624FB"/>
    <w:rsid w:val="00462C61"/>
    <w:rsid w:val="00463257"/>
    <w:rsid w:val="00463382"/>
    <w:rsid w:val="00463612"/>
    <w:rsid w:val="00463732"/>
    <w:rsid w:val="00463CF5"/>
    <w:rsid w:val="00464C1D"/>
    <w:rsid w:val="00464E73"/>
    <w:rsid w:val="004652DB"/>
    <w:rsid w:val="00465437"/>
    <w:rsid w:val="004658ED"/>
    <w:rsid w:val="00465D3C"/>
    <w:rsid w:val="0046646D"/>
    <w:rsid w:val="00466ABA"/>
    <w:rsid w:val="00466CE4"/>
    <w:rsid w:val="004671A5"/>
    <w:rsid w:val="004674CE"/>
    <w:rsid w:val="0046761E"/>
    <w:rsid w:val="00467AAB"/>
    <w:rsid w:val="0047050B"/>
    <w:rsid w:val="004707C7"/>
    <w:rsid w:val="00470992"/>
    <w:rsid w:val="004713C3"/>
    <w:rsid w:val="004714C0"/>
    <w:rsid w:val="00471625"/>
    <w:rsid w:val="00471678"/>
    <w:rsid w:val="004716F3"/>
    <w:rsid w:val="004719AB"/>
    <w:rsid w:val="00472056"/>
    <w:rsid w:val="00472786"/>
    <w:rsid w:val="00473A25"/>
    <w:rsid w:val="00473B40"/>
    <w:rsid w:val="00474687"/>
    <w:rsid w:val="00474712"/>
    <w:rsid w:val="004747B9"/>
    <w:rsid w:val="0047489C"/>
    <w:rsid w:val="00474CED"/>
    <w:rsid w:val="00474E55"/>
    <w:rsid w:val="004757FE"/>
    <w:rsid w:val="00475B05"/>
    <w:rsid w:val="00476A1A"/>
    <w:rsid w:val="00476FC9"/>
    <w:rsid w:val="00477250"/>
    <w:rsid w:val="00477782"/>
    <w:rsid w:val="00477A57"/>
    <w:rsid w:val="00480152"/>
    <w:rsid w:val="00480155"/>
    <w:rsid w:val="004805E1"/>
    <w:rsid w:val="00480D46"/>
    <w:rsid w:val="00480EAE"/>
    <w:rsid w:val="004812C3"/>
    <w:rsid w:val="00481570"/>
    <w:rsid w:val="00481B8C"/>
    <w:rsid w:val="00481EDF"/>
    <w:rsid w:val="0048220E"/>
    <w:rsid w:val="004822FD"/>
    <w:rsid w:val="004823FA"/>
    <w:rsid w:val="00482440"/>
    <w:rsid w:val="004825DC"/>
    <w:rsid w:val="004825F5"/>
    <w:rsid w:val="00482CB5"/>
    <w:rsid w:val="004830DD"/>
    <w:rsid w:val="0048331D"/>
    <w:rsid w:val="00483413"/>
    <w:rsid w:val="004836AB"/>
    <w:rsid w:val="004837BB"/>
    <w:rsid w:val="0048435A"/>
    <w:rsid w:val="00484CBA"/>
    <w:rsid w:val="00485594"/>
    <w:rsid w:val="004857CD"/>
    <w:rsid w:val="00485843"/>
    <w:rsid w:val="00485BAE"/>
    <w:rsid w:val="00485E17"/>
    <w:rsid w:val="00485EE2"/>
    <w:rsid w:val="00486800"/>
    <w:rsid w:val="00486D94"/>
    <w:rsid w:val="00486F0C"/>
    <w:rsid w:val="00486F51"/>
    <w:rsid w:val="00486F68"/>
    <w:rsid w:val="00487282"/>
    <w:rsid w:val="0048736C"/>
    <w:rsid w:val="00487CBA"/>
    <w:rsid w:val="0049032D"/>
    <w:rsid w:val="00490774"/>
    <w:rsid w:val="00490BB3"/>
    <w:rsid w:val="00490E05"/>
    <w:rsid w:val="004911E5"/>
    <w:rsid w:val="004912BD"/>
    <w:rsid w:val="0049164D"/>
    <w:rsid w:val="00491D1A"/>
    <w:rsid w:val="00491EB5"/>
    <w:rsid w:val="00492331"/>
    <w:rsid w:val="0049318C"/>
    <w:rsid w:val="004932FA"/>
    <w:rsid w:val="0049352B"/>
    <w:rsid w:val="004937B6"/>
    <w:rsid w:val="00493AAD"/>
    <w:rsid w:val="00494125"/>
    <w:rsid w:val="004944F1"/>
    <w:rsid w:val="004948C8"/>
    <w:rsid w:val="004948CA"/>
    <w:rsid w:val="00494922"/>
    <w:rsid w:val="00494954"/>
    <w:rsid w:val="00494A3E"/>
    <w:rsid w:val="00494BBE"/>
    <w:rsid w:val="00494D6A"/>
    <w:rsid w:val="00495232"/>
    <w:rsid w:val="00495397"/>
    <w:rsid w:val="004957E6"/>
    <w:rsid w:val="00496093"/>
    <w:rsid w:val="00496374"/>
    <w:rsid w:val="00496C45"/>
    <w:rsid w:val="00497330"/>
    <w:rsid w:val="00497389"/>
    <w:rsid w:val="00497409"/>
    <w:rsid w:val="00497607"/>
    <w:rsid w:val="004979E5"/>
    <w:rsid w:val="00497D93"/>
    <w:rsid w:val="004A0097"/>
    <w:rsid w:val="004A0098"/>
    <w:rsid w:val="004A07B6"/>
    <w:rsid w:val="004A0D10"/>
    <w:rsid w:val="004A0F54"/>
    <w:rsid w:val="004A0FF0"/>
    <w:rsid w:val="004A0FF5"/>
    <w:rsid w:val="004A1598"/>
    <w:rsid w:val="004A15EA"/>
    <w:rsid w:val="004A17C7"/>
    <w:rsid w:val="004A1BEE"/>
    <w:rsid w:val="004A1E9A"/>
    <w:rsid w:val="004A215D"/>
    <w:rsid w:val="004A2688"/>
    <w:rsid w:val="004A2A52"/>
    <w:rsid w:val="004A2AF8"/>
    <w:rsid w:val="004A2CA2"/>
    <w:rsid w:val="004A3ACA"/>
    <w:rsid w:val="004A4A1A"/>
    <w:rsid w:val="004A4A43"/>
    <w:rsid w:val="004A53C9"/>
    <w:rsid w:val="004A567F"/>
    <w:rsid w:val="004A5D02"/>
    <w:rsid w:val="004A5E01"/>
    <w:rsid w:val="004A60B5"/>
    <w:rsid w:val="004A63C3"/>
    <w:rsid w:val="004A64C6"/>
    <w:rsid w:val="004A6857"/>
    <w:rsid w:val="004A6A03"/>
    <w:rsid w:val="004A6B73"/>
    <w:rsid w:val="004A6FB8"/>
    <w:rsid w:val="004A767B"/>
    <w:rsid w:val="004B0136"/>
    <w:rsid w:val="004B0B86"/>
    <w:rsid w:val="004B16C8"/>
    <w:rsid w:val="004B2102"/>
    <w:rsid w:val="004B2F32"/>
    <w:rsid w:val="004B33A0"/>
    <w:rsid w:val="004B3744"/>
    <w:rsid w:val="004B3C2D"/>
    <w:rsid w:val="004B3D0B"/>
    <w:rsid w:val="004B4077"/>
    <w:rsid w:val="004B435B"/>
    <w:rsid w:val="004B4567"/>
    <w:rsid w:val="004B4A13"/>
    <w:rsid w:val="004B4B3F"/>
    <w:rsid w:val="004B4BD4"/>
    <w:rsid w:val="004B4DF0"/>
    <w:rsid w:val="004B5208"/>
    <w:rsid w:val="004B5426"/>
    <w:rsid w:val="004B5713"/>
    <w:rsid w:val="004B5A97"/>
    <w:rsid w:val="004B5DE4"/>
    <w:rsid w:val="004B5E96"/>
    <w:rsid w:val="004B5F83"/>
    <w:rsid w:val="004B60D1"/>
    <w:rsid w:val="004B62ED"/>
    <w:rsid w:val="004B62F1"/>
    <w:rsid w:val="004B6A5D"/>
    <w:rsid w:val="004B6CB7"/>
    <w:rsid w:val="004B74CB"/>
    <w:rsid w:val="004B7D4A"/>
    <w:rsid w:val="004C0121"/>
    <w:rsid w:val="004C03A4"/>
    <w:rsid w:val="004C0650"/>
    <w:rsid w:val="004C0857"/>
    <w:rsid w:val="004C0924"/>
    <w:rsid w:val="004C0BB2"/>
    <w:rsid w:val="004C0E54"/>
    <w:rsid w:val="004C150B"/>
    <w:rsid w:val="004C151B"/>
    <w:rsid w:val="004C160A"/>
    <w:rsid w:val="004C18E1"/>
    <w:rsid w:val="004C1A81"/>
    <w:rsid w:val="004C1E13"/>
    <w:rsid w:val="004C1E5C"/>
    <w:rsid w:val="004C20FB"/>
    <w:rsid w:val="004C2388"/>
    <w:rsid w:val="004C2854"/>
    <w:rsid w:val="004C2996"/>
    <w:rsid w:val="004C300E"/>
    <w:rsid w:val="004C3FC1"/>
    <w:rsid w:val="004C4376"/>
    <w:rsid w:val="004C43F9"/>
    <w:rsid w:val="004C4D5E"/>
    <w:rsid w:val="004C526A"/>
    <w:rsid w:val="004C54EE"/>
    <w:rsid w:val="004C569B"/>
    <w:rsid w:val="004C58A6"/>
    <w:rsid w:val="004C58FA"/>
    <w:rsid w:val="004C5DF6"/>
    <w:rsid w:val="004C65DB"/>
    <w:rsid w:val="004C682C"/>
    <w:rsid w:val="004C6E25"/>
    <w:rsid w:val="004C6FA0"/>
    <w:rsid w:val="004C7114"/>
    <w:rsid w:val="004C7E5D"/>
    <w:rsid w:val="004D088B"/>
    <w:rsid w:val="004D1E62"/>
    <w:rsid w:val="004D2448"/>
    <w:rsid w:val="004D2527"/>
    <w:rsid w:val="004D3D79"/>
    <w:rsid w:val="004D477E"/>
    <w:rsid w:val="004D53F4"/>
    <w:rsid w:val="004D5523"/>
    <w:rsid w:val="004D5676"/>
    <w:rsid w:val="004D59AB"/>
    <w:rsid w:val="004D5D63"/>
    <w:rsid w:val="004D5F8E"/>
    <w:rsid w:val="004D61B3"/>
    <w:rsid w:val="004D629B"/>
    <w:rsid w:val="004D647D"/>
    <w:rsid w:val="004D658B"/>
    <w:rsid w:val="004D69A7"/>
    <w:rsid w:val="004D71F4"/>
    <w:rsid w:val="004D7243"/>
    <w:rsid w:val="004D752C"/>
    <w:rsid w:val="004D788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8C9"/>
    <w:rsid w:val="004E2A70"/>
    <w:rsid w:val="004E32A1"/>
    <w:rsid w:val="004E34F7"/>
    <w:rsid w:val="004E3BAE"/>
    <w:rsid w:val="004E4003"/>
    <w:rsid w:val="004E4201"/>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85F"/>
    <w:rsid w:val="004F0256"/>
    <w:rsid w:val="004F03DF"/>
    <w:rsid w:val="004F0A69"/>
    <w:rsid w:val="004F0B5D"/>
    <w:rsid w:val="004F11D5"/>
    <w:rsid w:val="004F1A17"/>
    <w:rsid w:val="004F1B62"/>
    <w:rsid w:val="004F23CF"/>
    <w:rsid w:val="004F3A35"/>
    <w:rsid w:val="004F3EED"/>
    <w:rsid w:val="004F45EC"/>
    <w:rsid w:val="004F47ED"/>
    <w:rsid w:val="004F4BC9"/>
    <w:rsid w:val="004F4C62"/>
    <w:rsid w:val="004F4D03"/>
    <w:rsid w:val="004F4FFF"/>
    <w:rsid w:val="004F5CA3"/>
    <w:rsid w:val="004F6587"/>
    <w:rsid w:val="004F68A5"/>
    <w:rsid w:val="004F6962"/>
    <w:rsid w:val="004F6E23"/>
    <w:rsid w:val="004F77B2"/>
    <w:rsid w:val="004F78E1"/>
    <w:rsid w:val="005000E4"/>
    <w:rsid w:val="00500786"/>
    <w:rsid w:val="00500BF8"/>
    <w:rsid w:val="00500C6D"/>
    <w:rsid w:val="005011B0"/>
    <w:rsid w:val="005014A8"/>
    <w:rsid w:val="00501517"/>
    <w:rsid w:val="00501929"/>
    <w:rsid w:val="0050209B"/>
    <w:rsid w:val="00502B5F"/>
    <w:rsid w:val="00502D72"/>
    <w:rsid w:val="00503134"/>
    <w:rsid w:val="00503690"/>
    <w:rsid w:val="00503C68"/>
    <w:rsid w:val="00503D6C"/>
    <w:rsid w:val="00503DAE"/>
    <w:rsid w:val="00503E07"/>
    <w:rsid w:val="00504699"/>
    <w:rsid w:val="00504C1D"/>
    <w:rsid w:val="00504FB8"/>
    <w:rsid w:val="005055D8"/>
    <w:rsid w:val="005055E3"/>
    <w:rsid w:val="00505BFA"/>
    <w:rsid w:val="00506139"/>
    <w:rsid w:val="005066D3"/>
    <w:rsid w:val="005066F7"/>
    <w:rsid w:val="005067D7"/>
    <w:rsid w:val="00506AE1"/>
    <w:rsid w:val="00507098"/>
    <w:rsid w:val="00507843"/>
    <w:rsid w:val="00507B52"/>
    <w:rsid w:val="00507BC9"/>
    <w:rsid w:val="00507E81"/>
    <w:rsid w:val="0051026A"/>
    <w:rsid w:val="005103D2"/>
    <w:rsid w:val="0051053C"/>
    <w:rsid w:val="0051085F"/>
    <w:rsid w:val="005108EF"/>
    <w:rsid w:val="00510B72"/>
    <w:rsid w:val="00511463"/>
    <w:rsid w:val="00511549"/>
    <w:rsid w:val="00511E72"/>
    <w:rsid w:val="005127B2"/>
    <w:rsid w:val="00512936"/>
    <w:rsid w:val="00512D1F"/>
    <w:rsid w:val="00512F58"/>
    <w:rsid w:val="00513716"/>
    <w:rsid w:val="00513739"/>
    <w:rsid w:val="005137F9"/>
    <w:rsid w:val="00513CE6"/>
    <w:rsid w:val="00513F17"/>
    <w:rsid w:val="005145F2"/>
    <w:rsid w:val="00515C7A"/>
    <w:rsid w:val="0051618E"/>
    <w:rsid w:val="005164C9"/>
    <w:rsid w:val="00516E0E"/>
    <w:rsid w:val="00516F48"/>
    <w:rsid w:val="0051721F"/>
    <w:rsid w:val="00517D58"/>
    <w:rsid w:val="00517FA9"/>
    <w:rsid w:val="00520147"/>
    <w:rsid w:val="005203DE"/>
    <w:rsid w:val="005208C2"/>
    <w:rsid w:val="0052090E"/>
    <w:rsid w:val="00520FB0"/>
    <w:rsid w:val="00521239"/>
    <w:rsid w:val="00521250"/>
    <w:rsid w:val="0052180F"/>
    <w:rsid w:val="005218A2"/>
    <w:rsid w:val="00521E94"/>
    <w:rsid w:val="00521FE3"/>
    <w:rsid w:val="00522021"/>
    <w:rsid w:val="005221CD"/>
    <w:rsid w:val="00522385"/>
    <w:rsid w:val="005229E0"/>
    <w:rsid w:val="00523A04"/>
    <w:rsid w:val="00523DFC"/>
    <w:rsid w:val="005242ED"/>
    <w:rsid w:val="005249BA"/>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53B"/>
    <w:rsid w:val="00527E23"/>
    <w:rsid w:val="005307A0"/>
    <w:rsid w:val="00530AC1"/>
    <w:rsid w:val="00530AFD"/>
    <w:rsid w:val="00530E51"/>
    <w:rsid w:val="00530F1A"/>
    <w:rsid w:val="005310BF"/>
    <w:rsid w:val="0053115C"/>
    <w:rsid w:val="00531975"/>
    <w:rsid w:val="005319BD"/>
    <w:rsid w:val="00531B53"/>
    <w:rsid w:val="00532842"/>
    <w:rsid w:val="00532EA6"/>
    <w:rsid w:val="00533021"/>
    <w:rsid w:val="005330CA"/>
    <w:rsid w:val="00533D17"/>
    <w:rsid w:val="00533E72"/>
    <w:rsid w:val="005341A8"/>
    <w:rsid w:val="0053420F"/>
    <w:rsid w:val="00534455"/>
    <w:rsid w:val="0053487F"/>
    <w:rsid w:val="00534BD7"/>
    <w:rsid w:val="00535246"/>
    <w:rsid w:val="0053534C"/>
    <w:rsid w:val="00535385"/>
    <w:rsid w:val="005364D8"/>
    <w:rsid w:val="00536702"/>
    <w:rsid w:val="00537095"/>
    <w:rsid w:val="00537200"/>
    <w:rsid w:val="00537403"/>
    <w:rsid w:val="005374D6"/>
    <w:rsid w:val="005378F2"/>
    <w:rsid w:val="005400D0"/>
    <w:rsid w:val="0054034A"/>
    <w:rsid w:val="00540355"/>
    <w:rsid w:val="0054064C"/>
    <w:rsid w:val="005406F7"/>
    <w:rsid w:val="005409B6"/>
    <w:rsid w:val="005412AC"/>
    <w:rsid w:val="00541722"/>
    <w:rsid w:val="00541D35"/>
    <w:rsid w:val="00541D56"/>
    <w:rsid w:val="00541E56"/>
    <w:rsid w:val="00542377"/>
    <w:rsid w:val="00542412"/>
    <w:rsid w:val="005434BE"/>
    <w:rsid w:val="00543B2E"/>
    <w:rsid w:val="00543C1B"/>
    <w:rsid w:val="00543EC3"/>
    <w:rsid w:val="005442DD"/>
    <w:rsid w:val="005447FC"/>
    <w:rsid w:val="00544875"/>
    <w:rsid w:val="00544C30"/>
    <w:rsid w:val="00544D80"/>
    <w:rsid w:val="00544D9A"/>
    <w:rsid w:val="00545234"/>
    <w:rsid w:val="00545673"/>
    <w:rsid w:val="00545AFE"/>
    <w:rsid w:val="00545DE1"/>
    <w:rsid w:val="00546508"/>
    <w:rsid w:val="00546584"/>
    <w:rsid w:val="0054664C"/>
    <w:rsid w:val="005474AD"/>
    <w:rsid w:val="005478D2"/>
    <w:rsid w:val="00547D9E"/>
    <w:rsid w:val="0055013E"/>
    <w:rsid w:val="005505E9"/>
    <w:rsid w:val="0055163A"/>
    <w:rsid w:val="0055167A"/>
    <w:rsid w:val="00551D52"/>
    <w:rsid w:val="0055247E"/>
    <w:rsid w:val="005534E1"/>
    <w:rsid w:val="00553726"/>
    <w:rsid w:val="00553DEB"/>
    <w:rsid w:val="00553F02"/>
    <w:rsid w:val="0055497C"/>
    <w:rsid w:val="00554B15"/>
    <w:rsid w:val="00554C73"/>
    <w:rsid w:val="00554E6E"/>
    <w:rsid w:val="00554EA9"/>
    <w:rsid w:val="005551B1"/>
    <w:rsid w:val="00555442"/>
    <w:rsid w:val="0055579E"/>
    <w:rsid w:val="005558AF"/>
    <w:rsid w:val="00555D7C"/>
    <w:rsid w:val="0055615C"/>
    <w:rsid w:val="005563E9"/>
    <w:rsid w:val="005563F4"/>
    <w:rsid w:val="00556497"/>
    <w:rsid w:val="00556648"/>
    <w:rsid w:val="00557405"/>
    <w:rsid w:val="005576C2"/>
    <w:rsid w:val="00560677"/>
    <w:rsid w:val="005608A4"/>
    <w:rsid w:val="005615F5"/>
    <w:rsid w:val="0056164F"/>
    <w:rsid w:val="00561966"/>
    <w:rsid w:val="00561AF2"/>
    <w:rsid w:val="00561BEB"/>
    <w:rsid w:val="00561DE9"/>
    <w:rsid w:val="00563111"/>
    <w:rsid w:val="00563481"/>
    <w:rsid w:val="00563EEE"/>
    <w:rsid w:val="00563F0F"/>
    <w:rsid w:val="00564046"/>
    <w:rsid w:val="00564539"/>
    <w:rsid w:val="005645B4"/>
    <w:rsid w:val="005659E0"/>
    <w:rsid w:val="00565A50"/>
    <w:rsid w:val="00566010"/>
    <w:rsid w:val="005660A2"/>
    <w:rsid w:val="00566151"/>
    <w:rsid w:val="00566255"/>
    <w:rsid w:val="0056680C"/>
    <w:rsid w:val="0056692D"/>
    <w:rsid w:val="00566A20"/>
    <w:rsid w:val="00566B4B"/>
    <w:rsid w:val="00566FDE"/>
    <w:rsid w:val="00567447"/>
    <w:rsid w:val="00567AEB"/>
    <w:rsid w:val="00570012"/>
    <w:rsid w:val="005700FB"/>
    <w:rsid w:val="00570EB9"/>
    <w:rsid w:val="00571183"/>
    <w:rsid w:val="005718D6"/>
    <w:rsid w:val="00571EE7"/>
    <w:rsid w:val="0057206B"/>
    <w:rsid w:val="00572354"/>
    <w:rsid w:val="005724AC"/>
    <w:rsid w:val="00572C34"/>
    <w:rsid w:val="00572DF0"/>
    <w:rsid w:val="0057336D"/>
    <w:rsid w:val="0057356E"/>
    <w:rsid w:val="00573921"/>
    <w:rsid w:val="00573992"/>
    <w:rsid w:val="00573F01"/>
    <w:rsid w:val="00574143"/>
    <w:rsid w:val="005746FF"/>
    <w:rsid w:val="0057509C"/>
    <w:rsid w:val="0057560F"/>
    <w:rsid w:val="0057570F"/>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F2"/>
    <w:rsid w:val="005810D6"/>
    <w:rsid w:val="005815FA"/>
    <w:rsid w:val="00582222"/>
    <w:rsid w:val="005824AC"/>
    <w:rsid w:val="005830E6"/>
    <w:rsid w:val="00583187"/>
    <w:rsid w:val="00583A9D"/>
    <w:rsid w:val="00583C9A"/>
    <w:rsid w:val="00583D7D"/>
    <w:rsid w:val="00583D99"/>
    <w:rsid w:val="00583E50"/>
    <w:rsid w:val="0058472C"/>
    <w:rsid w:val="00584C71"/>
    <w:rsid w:val="00585173"/>
    <w:rsid w:val="00585813"/>
    <w:rsid w:val="005858BB"/>
    <w:rsid w:val="0058621F"/>
    <w:rsid w:val="0058668B"/>
    <w:rsid w:val="00586BDE"/>
    <w:rsid w:val="00587974"/>
    <w:rsid w:val="00587F0F"/>
    <w:rsid w:val="005902FA"/>
    <w:rsid w:val="00590B57"/>
    <w:rsid w:val="00591152"/>
    <w:rsid w:val="00591264"/>
    <w:rsid w:val="005913ED"/>
    <w:rsid w:val="005920A1"/>
    <w:rsid w:val="005925C9"/>
    <w:rsid w:val="00593031"/>
    <w:rsid w:val="005931D1"/>
    <w:rsid w:val="0059350F"/>
    <w:rsid w:val="00593800"/>
    <w:rsid w:val="0059387D"/>
    <w:rsid w:val="00593BD7"/>
    <w:rsid w:val="00593C06"/>
    <w:rsid w:val="00593C33"/>
    <w:rsid w:val="00593EEC"/>
    <w:rsid w:val="00594177"/>
    <w:rsid w:val="00594197"/>
    <w:rsid w:val="00594834"/>
    <w:rsid w:val="005952CF"/>
    <w:rsid w:val="00595B59"/>
    <w:rsid w:val="00595D0F"/>
    <w:rsid w:val="0059606E"/>
    <w:rsid w:val="0059609C"/>
    <w:rsid w:val="0059618B"/>
    <w:rsid w:val="00596839"/>
    <w:rsid w:val="005978D0"/>
    <w:rsid w:val="00597DD0"/>
    <w:rsid w:val="005A022B"/>
    <w:rsid w:val="005A094F"/>
    <w:rsid w:val="005A0B2D"/>
    <w:rsid w:val="005A12E6"/>
    <w:rsid w:val="005A14A7"/>
    <w:rsid w:val="005A1AF4"/>
    <w:rsid w:val="005A2118"/>
    <w:rsid w:val="005A2ADE"/>
    <w:rsid w:val="005A304C"/>
    <w:rsid w:val="005A31AD"/>
    <w:rsid w:val="005A32F8"/>
    <w:rsid w:val="005A3501"/>
    <w:rsid w:val="005A36F3"/>
    <w:rsid w:val="005A3A15"/>
    <w:rsid w:val="005A3DDE"/>
    <w:rsid w:val="005A493B"/>
    <w:rsid w:val="005A49DA"/>
    <w:rsid w:val="005A4B73"/>
    <w:rsid w:val="005A4F7C"/>
    <w:rsid w:val="005A53AC"/>
    <w:rsid w:val="005A6131"/>
    <w:rsid w:val="005A6356"/>
    <w:rsid w:val="005A6683"/>
    <w:rsid w:val="005A6769"/>
    <w:rsid w:val="005A67A8"/>
    <w:rsid w:val="005A6B1F"/>
    <w:rsid w:val="005A6FFA"/>
    <w:rsid w:val="005A70D5"/>
    <w:rsid w:val="005A73D0"/>
    <w:rsid w:val="005A7415"/>
    <w:rsid w:val="005A77A8"/>
    <w:rsid w:val="005A7A1D"/>
    <w:rsid w:val="005A7BDC"/>
    <w:rsid w:val="005B0538"/>
    <w:rsid w:val="005B0ABE"/>
    <w:rsid w:val="005B0DF5"/>
    <w:rsid w:val="005B18C1"/>
    <w:rsid w:val="005B193D"/>
    <w:rsid w:val="005B1A55"/>
    <w:rsid w:val="005B1DE2"/>
    <w:rsid w:val="005B1F15"/>
    <w:rsid w:val="005B23D1"/>
    <w:rsid w:val="005B269A"/>
    <w:rsid w:val="005B2715"/>
    <w:rsid w:val="005B2B73"/>
    <w:rsid w:val="005B3D1D"/>
    <w:rsid w:val="005B3E30"/>
    <w:rsid w:val="005B3F53"/>
    <w:rsid w:val="005B4416"/>
    <w:rsid w:val="005B4E55"/>
    <w:rsid w:val="005B5C1C"/>
    <w:rsid w:val="005B5DAA"/>
    <w:rsid w:val="005B619C"/>
    <w:rsid w:val="005B6244"/>
    <w:rsid w:val="005B64AE"/>
    <w:rsid w:val="005B69E7"/>
    <w:rsid w:val="005B7164"/>
    <w:rsid w:val="005B7290"/>
    <w:rsid w:val="005B7BAE"/>
    <w:rsid w:val="005B7EB9"/>
    <w:rsid w:val="005B7F82"/>
    <w:rsid w:val="005C01A6"/>
    <w:rsid w:val="005C072B"/>
    <w:rsid w:val="005C0876"/>
    <w:rsid w:val="005C09E5"/>
    <w:rsid w:val="005C0CF5"/>
    <w:rsid w:val="005C0D38"/>
    <w:rsid w:val="005C0E76"/>
    <w:rsid w:val="005C0F8B"/>
    <w:rsid w:val="005C1BFA"/>
    <w:rsid w:val="005C23FF"/>
    <w:rsid w:val="005C2401"/>
    <w:rsid w:val="005C2E2F"/>
    <w:rsid w:val="005C3A3B"/>
    <w:rsid w:val="005C3FD3"/>
    <w:rsid w:val="005C453E"/>
    <w:rsid w:val="005C4C4A"/>
    <w:rsid w:val="005C4E15"/>
    <w:rsid w:val="005C4E3A"/>
    <w:rsid w:val="005C4F05"/>
    <w:rsid w:val="005C4F52"/>
    <w:rsid w:val="005C5803"/>
    <w:rsid w:val="005C5DB4"/>
    <w:rsid w:val="005C63B6"/>
    <w:rsid w:val="005C66D2"/>
    <w:rsid w:val="005C6EAA"/>
    <w:rsid w:val="005C6F72"/>
    <w:rsid w:val="005C6FE7"/>
    <w:rsid w:val="005C7310"/>
    <w:rsid w:val="005C7CB5"/>
    <w:rsid w:val="005C7D48"/>
    <w:rsid w:val="005C7FE9"/>
    <w:rsid w:val="005D0042"/>
    <w:rsid w:val="005D0F4D"/>
    <w:rsid w:val="005D11A4"/>
    <w:rsid w:val="005D1244"/>
    <w:rsid w:val="005D188D"/>
    <w:rsid w:val="005D1D06"/>
    <w:rsid w:val="005D2498"/>
    <w:rsid w:val="005D2673"/>
    <w:rsid w:val="005D270E"/>
    <w:rsid w:val="005D33CC"/>
    <w:rsid w:val="005D3412"/>
    <w:rsid w:val="005D3477"/>
    <w:rsid w:val="005D3938"/>
    <w:rsid w:val="005D3A9E"/>
    <w:rsid w:val="005D3CA5"/>
    <w:rsid w:val="005D3E8D"/>
    <w:rsid w:val="005D4166"/>
    <w:rsid w:val="005D47F0"/>
    <w:rsid w:val="005D4C01"/>
    <w:rsid w:val="005D57C0"/>
    <w:rsid w:val="005D5990"/>
    <w:rsid w:val="005D63EF"/>
    <w:rsid w:val="005D6487"/>
    <w:rsid w:val="005D65ED"/>
    <w:rsid w:val="005D6C71"/>
    <w:rsid w:val="005D72A9"/>
    <w:rsid w:val="005D7382"/>
    <w:rsid w:val="005D7386"/>
    <w:rsid w:val="005D7750"/>
    <w:rsid w:val="005D77BE"/>
    <w:rsid w:val="005D7CAF"/>
    <w:rsid w:val="005D7DF9"/>
    <w:rsid w:val="005E0178"/>
    <w:rsid w:val="005E06D8"/>
    <w:rsid w:val="005E071C"/>
    <w:rsid w:val="005E0CFC"/>
    <w:rsid w:val="005E0DCD"/>
    <w:rsid w:val="005E13F2"/>
    <w:rsid w:val="005E1AEF"/>
    <w:rsid w:val="005E1AFC"/>
    <w:rsid w:val="005E1B90"/>
    <w:rsid w:val="005E1B93"/>
    <w:rsid w:val="005E1CBE"/>
    <w:rsid w:val="005E25D8"/>
    <w:rsid w:val="005E2A1B"/>
    <w:rsid w:val="005E2C42"/>
    <w:rsid w:val="005E2DD0"/>
    <w:rsid w:val="005E3122"/>
    <w:rsid w:val="005E331B"/>
    <w:rsid w:val="005E418C"/>
    <w:rsid w:val="005E4460"/>
    <w:rsid w:val="005E4A18"/>
    <w:rsid w:val="005E4EBF"/>
    <w:rsid w:val="005E519B"/>
    <w:rsid w:val="005E5455"/>
    <w:rsid w:val="005E5957"/>
    <w:rsid w:val="005E5985"/>
    <w:rsid w:val="005E60A4"/>
    <w:rsid w:val="005E67EC"/>
    <w:rsid w:val="005E68C6"/>
    <w:rsid w:val="005E6A20"/>
    <w:rsid w:val="005E6DDB"/>
    <w:rsid w:val="005E74FE"/>
    <w:rsid w:val="005E7768"/>
    <w:rsid w:val="005E7BC3"/>
    <w:rsid w:val="005E7E39"/>
    <w:rsid w:val="005F04FE"/>
    <w:rsid w:val="005F0725"/>
    <w:rsid w:val="005F1464"/>
    <w:rsid w:val="005F14B7"/>
    <w:rsid w:val="005F159A"/>
    <w:rsid w:val="005F185A"/>
    <w:rsid w:val="005F1C58"/>
    <w:rsid w:val="005F1F50"/>
    <w:rsid w:val="005F24D5"/>
    <w:rsid w:val="005F2A27"/>
    <w:rsid w:val="005F305A"/>
    <w:rsid w:val="005F3822"/>
    <w:rsid w:val="005F3DD2"/>
    <w:rsid w:val="005F4264"/>
    <w:rsid w:val="005F42BF"/>
    <w:rsid w:val="005F42C3"/>
    <w:rsid w:val="005F4513"/>
    <w:rsid w:val="005F4705"/>
    <w:rsid w:val="005F4E6D"/>
    <w:rsid w:val="005F4FEF"/>
    <w:rsid w:val="005F53A6"/>
    <w:rsid w:val="005F55A3"/>
    <w:rsid w:val="005F55F8"/>
    <w:rsid w:val="005F57B4"/>
    <w:rsid w:val="005F5912"/>
    <w:rsid w:val="005F5A3F"/>
    <w:rsid w:val="005F5B70"/>
    <w:rsid w:val="005F6063"/>
    <w:rsid w:val="005F634E"/>
    <w:rsid w:val="005F6771"/>
    <w:rsid w:val="005F6C51"/>
    <w:rsid w:val="005F6EC1"/>
    <w:rsid w:val="005F72F3"/>
    <w:rsid w:val="005F7986"/>
    <w:rsid w:val="005F7F0C"/>
    <w:rsid w:val="005F7F4A"/>
    <w:rsid w:val="006001BA"/>
    <w:rsid w:val="00600201"/>
    <w:rsid w:val="006002C5"/>
    <w:rsid w:val="006003DF"/>
    <w:rsid w:val="0060059A"/>
    <w:rsid w:val="00600DBB"/>
    <w:rsid w:val="00601791"/>
    <w:rsid w:val="00601A5C"/>
    <w:rsid w:val="00601BCD"/>
    <w:rsid w:val="00601DB0"/>
    <w:rsid w:val="00602C04"/>
    <w:rsid w:val="00602F6F"/>
    <w:rsid w:val="00603390"/>
    <w:rsid w:val="00603896"/>
    <w:rsid w:val="00603EDC"/>
    <w:rsid w:val="00604144"/>
    <w:rsid w:val="00604541"/>
    <w:rsid w:val="0060469B"/>
    <w:rsid w:val="00604E8F"/>
    <w:rsid w:val="006054B8"/>
    <w:rsid w:val="006054CF"/>
    <w:rsid w:val="00605D12"/>
    <w:rsid w:val="00606200"/>
    <w:rsid w:val="0060667B"/>
    <w:rsid w:val="00606823"/>
    <w:rsid w:val="0060697A"/>
    <w:rsid w:val="006078D3"/>
    <w:rsid w:val="00607B82"/>
    <w:rsid w:val="0061028B"/>
    <w:rsid w:val="0061035E"/>
    <w:rsid w:val="00610C48"/>
    <w:rsid w:val="00610DA9"/>
    <w:rsid w:val="00610DC8"/>
    <w:rsid w:val="0061117B"/>
    <w:rsid w:val="006112B2"/>
    <w:rsid w:val="0061154D"/>
    <w:rsid w:val="0061166D"/>
    <w:rsid w:val="00611757"/>
    <w:rsid w:val="00611AD4"/>
    <w:rsid w:val="0061230B"/>
    <w:rsid w:val="00612365"/>
    <w:rsid w:val="006126B6"/>
    <w:rsid w:val="0061292C"/>
    <w:rsid w:val="00612A72"/>
    <w:rsid w:val="00612BAF"/>
    <w:rsid w:val="00612BE1"/>
    <w:rsid w:val="00612D80"/>
    <w:rsid w:val="0061407F"/>
    <w:rsid w:val="0061423E"/>
    <w:rsid w:val="0061459D"/>
    <w:rsid w:val="006145C4"/>
    <w:rsid w:val="00614632"/>
    <w:rsid w:val="00614E59"/>
    <w:rsid w:val="006153D7"/>
    <w:rsid w:val="00615980"/>
    <w:rsid w:val="00615A2E"/>
    <w:rsid w:val="00615A64"/>
    <w:rsid w:val="00615D73"/>
    <w:rsid w:val="006168E1"/>
    <w:rsid w:val="006169D5"/>
    <w:rsid w:val="00616CFD"/>
    <w:rsid w:val="00616EE1"/>
    <w:rsid w:val="00617873"/>
    <w:rsid w:val="00617AD3"/>
    <w:rsid w:val="00617DA8"/>
    <w:rsid w:val="00620FB9"/>
    <w:rsid w:val="0062115B"/>
    <w:rsid w:val="00621240"/>
    <w:rsid w:val="00621321"/>
    <w:rsid w:val="00621636"/>
    <w:rsid w:val="00621642"/>
    <w:rsid w:val="0062169F"/>
    <w:rsid w:val="00621DEA"/>
    <w:rsid w:val="00621F0D"/>
    <w:rsid w:val="00622044"/>
    <w:rsid w:val="00622237"/>
    <w:rsid w:val="006223DD"/>
    <w:rsid w:val="00622544"/>
    <w:rsid w:val="00622668"/>
    <w:rsid w:val="006226BC"/>
    <w:rsid w:val="00623FAB"/>
    <w:rsid w:val="00624011"/>
    <w:rsid w:val="00624157"/>
    <w:rsid w:val="006244B9"/>
    <w:rsid w:val="006245F6"/>
    <w:rsid w:val="00624706"/>
    <w:rsid w:val="00624866"/>
    <w:rsid w:val="00624976"/>
    <w:rsid w:val="0062591C"/>
    <w:rsid w:val="00625A28"/>
    <w:rsid w:val="006260A2"/>
    <w:rsid w:val="006267D5"/>
    <w:rsid w:val="00626889"/>
    <w:rsid w:val="006269DD"/>
    <w:rsid w:val="00626BC6"/>
    <w:rsid w:val="00626E9B"/>
    <w:rsid w:val="0062767C"/>
    <w:rsid w:val="0063019F"/>
    <w:rsid w:val="0063027F"/>
    <w:rsid w:val="00630819"/>
    <w:rsid w:val="00630DFB"/>
    <w:rsid w:val="00630F44"/>
    <w:rsid w:val="006311FE"/>
    <w:rsid w:val="00631309"/>
    <w:rsid w:val="0063142D"/>
    <w:rsid w:val="00632527"/>
    <w:rsid w:val="00632788"/>
    <w:rsid w:val="00632847"/>
    <w:rsid w:val="00632C75"/>
    <w:rsid w:val="0063313D"/>
    <w:rsid w:val="0063337D"/>
    <w:rsid w:val="006334EA"/>
    <w:rsid w:val="0063350A"/>
    <w:rsid w:val="00633EB0"/>
    <w:rsid w:val="00633F30"/>
    <w:rsid w:val="006351C0"/>
    <w:rsid w:val="00635B55"/>
    <w:rsid w:val="00635C68"/>
    <w:rsid w:val="00635E68"/>
    <w:rsid w:val="006365A5"/>
    <w:rsid w:val="0063688D"/>
    <w:rsid w:val="00636BCC"/>
    <w:rsid w:val="00636FBE"/>
    <w:rsid w:val="00637CC6"/>
    <w:rsid w:val="00640091"/>
    <w:rsid w:val="006402A7"/>
    <w:rsid w:val="006409A5"/>
    <w:rsid w:val="00640C52"/>
    <w:rsid w:val="00640E19"/>
    <w:rsid w:val="00641471"/>
    <w:rsid w:val="00641826"/>
    <w:rsid w:val="00641F49"/>
    <w:rsid w:val="00641FAC"/>
    <w:rsid w:val="006424A4"/>
    <w:rsid w:val="006428A0"/>
    <w:rsid w:val="00642A5A"/>
    <w:rsid w:val="00643E42"/>
    <w:rsid w:val="006440B8"/>
    <w:rsid w:val="00644130"/>
    <w:rsid w:val="0064468F"/>
    <w:rsid w:val="006447E2"/>
    <w:rsid w:val="00644903"/>
    <w:rsid w:val="00644BEF"/>
    <w:rsid w:val="00644CA6"/>
    <w:rsid w:val="00644D03"/>
    <w:rsid w:val="00644DBB"/>
    <w:rsid w:val="006456BF"/>
    <w:rsid w:val="00645E62"/>
    <w:rsid w:val="006463D3"/>
    <w:rsid w:val="00646FC8"/>
    <w:rsid w:val="00647272"/>
    <w:rsid w:val="0064727D"/>
    <w:rsid w:val="0064759D"/>
    <w:rsid w:val="006475BB"/>
    <w:rsid w:val="00647A24"/>
    <w:rsid w:val="00647FD1"/>
    <w:rsid w:val="00650707"/>
    <w:rsid w:val="00651179"/>
    <w:rsid w:val="006512E3"/>
    <w:rsid w:val="00651595"/>
    <w:rsid w:val="006517D0"/>
    <w:rsid w:val="006525CF"/>
    <w:rsid w:val="006527D5"/>
    <w:rsid w:val="006529FF"/>
    <w:rsid w:val="0065310A"/>
    <w:rsid w:val="0065405D"/>
    <w:rsid w:val="00654179"/>
    <w:rsid w:val="006542BD"/>
    <w:rsid w:val="006548C6"/>
    <w:rsid w:val="00654CA1"/>
    <w:rsid w:val="00654F94"/>
    <w:rsid w:val="006550B6"/>
    <w:rsid w:val="00655700"/>
    <w:rsid w:val="0065571F"/>
    <w:rsid w:val="006557C0"/>
    <w:rsid w:val="00656572"/>
    <w:rsid w:val="0065669B"/>
    <w:rsid w:val="00656AED"/>
    <w:rsid w:val="00656B07"/>
    <w:rsid w:val="00656D34"/>
    <w:rsid w:val="00656D64"/>
    <w:rsid w:val="0065702D"/>
    <w:rsid w:val="006574A8"/>
    <w:rsid w:val="006575AB"/>
    <w:rsid w:val="006579CF"/>
    <w:rsid w:val="00657AFF"/>
    <w:rsid w:val="00657F92"/>
    <w:rsid w:val="00660448"/>
    <w:rsid w:val="00660A5F"/>
    <w:rsid w:val="00661718"/>
    <w:rsid w:val="00661AD1"/>
    <w:rsid w:val="00661BFF"/>
    <w:rsid w:val="00661C3A"/>
    <w:rsid w:val="00661F4E"/>
    <w:rsid w:val="0066223F"/>
    <w:rsid w:val="0066241C"/>
    <w:rsid w:val="006625F1"/>
    <w:rsid w:val="00662673"/>
    <w:rsid w:val="00662682"/>
    <w:rsid w:val="0066275E"/>
    <w:rsid w:val="0066357B"/>
    <w:rsid w:val="0066439A"/>
    <w:rsid w:val="00664746"/>
    <w:rsid w:val="006649BC"/>
    <w:rsid w:val="00664D2D"/>
    <w:rsid w:val="00664F7E"/>
    <w:rsid w:val="00665A62"/>
    <w:rsid w:val="00665AAD"/>
    <w:rsid w:val="00665CA2"/>
    <w:rsid w:val="006660E7"/>
    <w:rsid w:val="00666242"/>
    <w:rsid w:val="00666664"/>
    <w:rsid w:val="00666A4F"/>
    <w:rsid w:val="00666C68"/>
    <w:rsid w:val="00666F53"/>
    <w:rsid w:val="00667074"/>
    <w:rsid w:val="006671B2"/>
    <w:rsid w:val="00667212"/>
    <w:rsid w:val="0066781A"/>
    <w:rsid w:val="00667CA1"/>
    <w:rsid w:val="00670166"/>
    <w:rsid w:val="0067201D"/>
    <w:rsid w:val="006720C3"/>
    <w:rsid w:val="006721F0"/>
    <w:rsid w:val="006722BB"/>
    <w:rsid w:val="00672818"/>
    <w:rsid w:val="006739BA"/>
    <w:rsid w:val="006741B7"/>
    <w:rsid w:val="006748A4"/>
    <w:rsid w:val="00674C3D"/>
    <w:rsid w:val="0067529D"/>
    <w:rsid w:val="00675573"/>
    <w:rsid w:val="00675980"/>
    <w:rsid w:val="006759F9"/>
    <w:rsid w:val="00675A0F"/>
    <w:rsid w:val="00675AB9"/>
    <w:rsid w:val="00675B7B"/>
    <w:rsid w:val="00676117"/>
    <w:rsid w:val="00676233"/>
    <w:rsid w:val="00676425"/>
    <w:rsid w:val="00676777"/>
    <w:rsid w:val="00676F9F"/>
    <w:rsid w:val="006772CC"/>
    <w:rsid w:val="0067784C"/>
    <w:rsid w:val="00677F1A"/>
    <w:rsid w:val="00680059"/>
    <w:rsid w:val="00680079"/>
    <w:rsid w:val="00680378"/>
    <w:rsid w:val="00680502"/>
    <w:rsid w:val="006807AC"/>
    <w:rsid w:val="00680A8B"/>
    <w:rsid w:val="00680EA2"/>
    <w:rsid w:val="00681149"/>
    <w:rsid w:val="00681998"/>
    <w:rsid w:val="00681F84"/>
    <w:rsid w:val="0068229A"/>
    <w:rsid w:val="00682736"/>
    <w:rsid w:val="00682E6D"/>
    <w:rsid w:val="00682FB4"/>
    <w:rsid w:val="00683713"/>
    <w:rsid w:val="00683A83"/>
    <w:rsid w:val="00683EB8"/>
    <w:rsid w:val="00683F1B"/>
    <w:rsid w:val="006844AA"/>
    <w:rsid w:val="00684722"/>
    <w:rsid w:val="006847B0"/>
    <w:rsid w:val="0068496A"/>
    <w:rsid w:val="00684B29"/>
    <w:rsid w:val="00684D23"/>
    <w:rsid w:val="00684DD8"/>
    <w:rsid w:val="00685398"/>
    <w:rsid w:val="006853BE"/>
    <w:rsid w:val="00685C2C"/>
    <w:rsid w:val="0068602C"/>
    <w:rsid w:val="0068666D"/>
    <w:rsid w:val="006867C8"/>
    <w:rsid w:val="0068728B"/>
    <w:rsid w:val="00687484"/>
    <w:rsid w:val="006876A2"/>
    <w:rsid w:val="006878DE"/>
    <w:rsid w:val="00687D81"/>
    <w:rsid w:val="006909C7"/>
    <w:rsid w:val="00690EB8"/>
    <w:rsid w:val="006917CA"/>
    <w:rsid w:val="0069181D"/>
    <w:rsid w:val="00692002"/>
    <w:rsid w:val="00692087"/>
    <w:rsid w:val="006928BA"/>
    <w:rsid w:val="006928BD"/>
    <w:rsid w:val="0069367C"/>
    <w:rsid w:val="0069381D"/>
    <w:rsid w:val="00693D10"/>
    <w:rsid w:val="00693DA4"/>
    <w:rsid w:val="00694346"/>
    <w:rsid w:val="006944E0"/>
    <w:rsid w:val="0069451E"/>
    <w:rsid w:val="00694855"/>
    <w:rsid w:val="006948FC"/>
    <w:rsid w:val="00694BB0"/>
    <w:rsid w:val="00694EB8"/>
    <w:rsid w:val="00695673"/>
    <w:rsid w:val="00695FC1"/>
    <w:rsid w:val="0069694F"/>
    <w:rsid w:val="00697442"/>
    <w:rsid w:val="006977A2"/>
    <w:rsid w:val="00697A23"/>
    <w:rsid w:val="00697EDF"/>
    <w:rsid w:val="006A0905"/>
    <w:rsid w:val="006A0F15"/>
    <w:rsid w:val="006A1DF5"/>
    <w:rsid w:val="006A1E40"/>
    <w:rsid w:val="006A215B"/>
    <w:rsid w:val="006A22CB"/>
    <w:rsid w:val="006A25FF"/>
    <w:rsid w:val="006A2B44"/>
    <w:rsid w:val="006A3001"/>
    <w:rsid w:val="006A483D"/>
    <w:rsid w:val="006A4CFE"/>
    <w:rsid w:val="006A4DCC"/>
    <w:rsid w:val="006A4DED"/>
    <w:rsid w:val="006A4FA2"/>
    <w:rsid w:val="006A50C7"/>
    <w:rsid w:val="006A52B0"/>
    <w:rsid w:val="006A53F5"/>
    <w:rsid w:val="006A596F"/>
    <w:rsid w:val="006A59AA"/>
    <w:rsid w:val="006A5C66"/>
    <w:rsid w:val="006A5D23"/>
    <w:rsid w:val="006A6338"/>
    <w:rsid w:val="006A63CE"/>
    <w:rsid w:val="006A689C"/>
    <w:rsid w:val="006A7682"/>
    <w:rsid w:val="006A785E"/>
    <w:rsid w:val="006A797A"/>
    <w:rsid w:val="006B021B"/>
    <w:rsid w:val="006B04EC"/>
    <w:rsid w:val="006B0A39"/>
    <w:rsid w:val="006B0DF2"/>
    <w:rsid w:val="006B0FD7"/>
    <w:rsid w:val="006B1614"/>
    <w:rsid w:val="006B17A1"/>
    <w:rsid w:val="006B1A59"/>
    <w:rsid w:val="006B210B"/>
    <w:rsid w:val="006B2A0F"/>
    <w:rsid w:val="006B2C87"/>
    <w:rsid w:val="006B2F94"/>
    <w:rsid w:val="006B3667"/>
    <w:rsid w:val="006B3C79"/>
    <w:rsid w:val="006B4268"/>
    <w:rsid w:val="006B5065"/>
    <w:rsid w:val="006B5749"/>
    <w:rsid w:val="006B62B2"/>
    <w:rsid w:val="006B6376"/>
    <w:rsid w:val="006B6B9F"/>
    <w:rsid w:val="006B6C58"/>
    <w:rsid w:val="006B6F8E"/>
    <w:rsid w:val="006B7A6A"/>
    <w:rsid w:val="006B7CF1"/>
    <w:rsid w:val="006C0084"/>
    <w:rsid w:val="006C0363"/>
    <w:rsid w:val="006C0717"/>
    <w:rsid w:val="006C08AD"/>
    <w:rsid w:val="006C0B39"/>
    <w:rsid w:val="006C0B49"/>
    <w:rsid w:val="006C0BC3"/>
    <w:rsid w:val="006C0F08"/>
    <w:rsid w:val="006C11A8"/>
    <w:rsid w:val="006C1C91"/>
    <w:rsid w:val="006C2362"/>
    <w:rsid w:val="006C24BB"/>
    <w:rsid w:val="006C2515"/>
    <w:rsid w:val="006C291D"/>
    <w:rsid w:val="006C2DB1"/>
    <w:rsid w:val="006C2DBB"/>
    <w:rsid w:val="006C3444"/>
    <w:rsid w:val="006C34AC"/>
    <w:rsid w:val="006C3850"/>
    <w:rsid w:val="006C3A29"/>
    <w:rsid w:val="006C3E68"/>
    <w:rsid w:val="006C4B22"/>
    <w:rsid w:val="006C5991"/>
    <w:rsid w:val="006C5BFF"/>
    <w:rsid w:val="006C5EF9"/>
    <w:rsid w:val="006C60FD"/>
    <w:rsid w:val="006C62E5"/>
    <w:rsid w:val="006C62E8"/>
    <w:rsid w:val="006C6415"/>
    <w:rsid w:val="006C644D"/>
    <w:rsid w:val="006C6CCF"/>
    <w:rsid w:val="006C6D40"/>
    <w:rsid w:val="006C6E05"/>
    <w:rsid w:val="006C724E"/>
    <w:rsid w:val="006C75F6"/>
    <w:rsid w:val="006C78B2"/>
    <w:rsid w:val="006C7B38"/>
    <w:rsid w:val="006C7C2F"/>
    <w:rsid w:val="006C7CA5"/>
    <w:rsid w:val="006C7CF2"/>
    <w:rsid w:val="006C7D43"/>
    <w:rsid w:val="006C7D99"/>
    <w:rsid w:val="006D00B4"/>
    <w:rsid w:val="006D032D"/>
    <w:rsid w:val="006D039E"/>
    <w:rsid w:val="006D045A"/>
    <w:rsid w:val="006D063E"/>
    <w:rsid w:val="006D0EBC"/>
    <w:rsid w:val="006D1231"/>
    <w:rsid w:val="006D1482"/>
    <w:rsid w:val="006D17FA"/>
    <w:rsid w:val="006D1A09"/>
    <w:rsid w:val="006D2213"/>
    <w:rsid w:val="006D24CA"/>
    <w:rsid w:val="006D2816"/>
    <w:rsid w:val="006D2823"/>
    <w:rsid w:val="006D28FC"/>
    <w:rsid w:val="006D35F0"/>
    <w:rsid w:val="006D3E20"/>
    <w:rsid w:val="006D41FF"/>
    <w:rsid w:val="006D4353"/>
    <w:rsid w:val="006D4AF9"/>
    <w:rsid w:val="006D4B04"/>
    <w:rsid w:val="006D4C6A"/>
    <w:rsid w:val="006D58D6"/>
    <w:rsid w:val="006D5AEB"/>
    <w:rsid w:val="006D5F61"/>
    <w:rsid w:val="006D6369"/>
    <w:rsid w:val="006D642F"/>
    <w:rsid w:val="006D6685"/>
    <w:rsid w:val="006E03D7"/>
    <w:rsid w:val="006E042B"/>
    <w:rsid w:val="006E05F1"/>
    <w:rsid w:val="006E060A"/>
    <w:rsid w:val="006E07B2"/>
    <w:rsid w:val="006E0979"/>
    <w:rsid w:val="006E0CA7"/>
    <w:rsid w:val="006E0E68"/>
    <w:rsid w:val="006E111D"/>
    <w:rsid w:val="006E132B"/>
    <w:rsid w:val="006E1330"/>
    <w:rsid w:val="006E1624"/>
    <w:rsid w:val="006E1927"/>
    <w:rsid w:val="006E1D33"/>
    <w:rsid w:val="006E22E5"/>
    <w:rsid w:val="006E2664"/>
    <w:rsid w:val="006E2A9D"/>
    <w:rsid w:val="006E2AC6"/>
    <w:rsid w:val="006E2B58"/>
    <w:rsid w:val="006E2FFA"/>
    <w:rsid w:val="006E31B1"/>
    <w:rsid w:val="006E31E3"/>
    <w:rsid w:val="006E3516"/>
    <w:rsid w:val="006E363C"/>
    <w:rsid w:val="006E43EF"/>
    <w:rsid w:val="006E4444"/>
    <w:rsid w:val="006E454D"/>
    <w:rsid w:val="006E45AB"/>
    <w:rsid w:val="006E4816"/>
    <w:rsid w:val="006E48F4"/>
    <w:rsid w:val="006E49B4"/>
    <w:rsid w:val="006E4D05"/>
    <w:rsid w:val="006E507B"/>
    <w:rsid w:val="006E50C9"/>
    <w:rsid w:val="006E59E1"/>
    <w:rsid w:val="006E5ABA"/>
    <w:rsid w:val="006E6088"/>
    <w:rsid w:val="006E6FB6"/>
    <w:rsid w:val="006E7B14"/>
    <w:rsid w:val="006E7E01"/>
    <w:rsid w:val="006E7F3E"/>
    <w:rsid w:val="006F06ED"/>
    <w:rsid w:val="006F185E"/>
    <w:rsid w:val="006F1955"/>
    <w:rsid w:val="006F1C7C"/>
    <w:rsid w:val="006F2488"/>
    <w:rsid w:val="006F25A3"/>
    <w:rsid w:val="006F28AE"/>
    <w:rsid w:val="006F2B48"/>
    <w:rsid w:val="006F303D"/>
    <w:rsid w:val="006F32B2"/>
    <w:rsid w:val="006F3317"/>
    <w:rsid w:val="006F379B"/>
    <w:rsid w:val="006F38E4"/>
    <w:rsid w:val="006F3B25"/>
    <w:rsid w:val="006F3B26"/>
    <w:rsid w:val="006F3C7C"/>
    <w:rsid w:val="006F3CE6"/>
    <w:rsid w:val="006F3F76"/>
    <w:rsid w:val="006F424E"/>
    <w:rsid w:val="006F4C1F"/>
    <w:rsid w:val="006F4EFA"/>
    <w:rsid w:val="006F4F82"/>
    <w:rsid w:val="006F5496"/>
    <w:rsid w:val="006F59AA"/>
    <w:rsid w:val="006F5EA3"/>
    <w:rsid w:val="006F600C"/>
    <w:rsid w:val="006F625B"/>
    <w:rsid w:val="006F625F"/>
    <w:rsid w:val="006F6A22"/>
    <w:rsid w:val="006F6D7F"/>
    <w:rsid w:val="00700267"/>
    <w:rsid w:val="00700A19"/>
    <w:rsid w:val="00700DB8"/>
    <w:rsid w:val="00701B16"/>
    <w:rsid w:val="007026BE"/>
    <w:rsid w:val="00702D49"/>
    <w:rsid w:val="00702DCE"/>
    <w:rsid w:val="007033C1"/>
    <w:rsid w:val="007036FC"/>
    <w:rsid w:val="00703B76"/>
    <w:rsid w:val="00704431"/>
    <w:rsid w:val="007047EC"/>
    <w:rsid w:val="0070493A"/>
    <w:rsid w:val="00704E63"/>
    <w:rsid w:val="007057DE"/>
    <w:rsid w:val="00705D0E"/>
    <w:rsid w:val="00705D15"/>
    <w:rsid w:val="0070646B"/>
    <w:rsid w:val="007068DD"/>
    <w:rsid w:val="00706C40"/>
    <w:rsid w:val="00707001"/>
    <w:rsid w:val="00707069"/>
    <w:rsid w:val="007071AF"/>
    <w:rsid w:val="00710203"/>
    <w:rsid w:val="007103AD"/>
    <w:rsid w:val="00710CE8"/>
    <w:rsid w:val="00710FE8"/>
    <w:rsid w:val="0071157A"/>
    <w:rsid w:val="00711A9B"/>
    <w:rsid w:val="007121BE"/>
    <w:rsid w:val="0071246C"/>
    <w:rsid w:val="007126A3"/>
    <w:rsid w:val="007126AC"/>
    <w:rsid w:val="0071334E"/>
    <w:rsid w:val="007139FF"/>
    <w:rsid w:val="00713B22"/>
    <w:rsid w:val="00713C13"/>
    <w:rsid w:val="0071407A"/>
    <w:rsid w:val="007141DE"/>
    <w:rsid w:val="0071438D"/>
    <w:rsid w:val="007145FE"/>
    <w:rsid w:val="00715135"/>
    <w:rsid w:val="00715275"/>
    <w:rsid w:val="00715D3D"/>
    <w:rsid w:val="00716474"/>
    <w:rsid w:val="007169AE"/>
    <w:rsid w:val="00716A39"/>
    <w:rsid w:val="00717380"/>
    <w:rsid w:val="007203E6"/>
    <w:rsid w:val="00720C36"/>
    <w:rsid w:val="00720FD3"/>
    <w:rsid w:val="00721C44"/>
    <w:rsid w:val="0072227B"/>
    <w:rsid w:val="00722365"/>
    <w:rsid w:val="00722727"/>
    <w:rsid w:val="00723177"/>
    <w:rsid w:val="007234AF"/>
    <w:rsid w:val="0072368B"/>
    <w:rsid w:val="00724C1F"/>
    <w:rsid w:val="00724EF3"/>
    <w:rsid w:val="00725507"/>
    <w:rsid w:val="00725D1F"/>
    <w:rsid w:val="00725F80"/>
    <w:rsid w:val="00726220"/>
    <w:rsid w:val="00726E77"/>
    <w:rsid w:val="0072705C"/>
    <w:rsid w:val="00727199"/>
    <w:rsid w:val="007271AD"/>
    <w:rsid w:val="00727267"/>
    <w:rsid w:val="00727AC2"/>
    <w:rsid w:val="00727B07"/>
    <w:rsid w:val="00727D61"/>
    <w:rsid w:val="00727EB1"/>
    <w:rsid w:val="00727EC2"/>
    <w:rsid w:val="00730423"/>
    <w:rsid w:val="0073069F"/>
    <w:rsid w:val="007307E9"/>
    <w:rsid w:val="0073128A"/>
    <w:rsid w:val="007314A7"/>
    <w:rsid w:val="00731E18"/>
    <w:rsid w:val="00731E23"/>
    <w:rsid w:val="007320CE"/>
    <w:rsid w:val="007322E8"/>
    <w:rsid w:val="00732349"/>
    <w:rsid w:val="00732545"/>
    <w:rsid w:val="007329B5"/>
    <w:rsid w:val="00732AE9"/>
    <w:rsid w:val="00732C74"/>
    <w:rsid w:val="00732E62"/>
    <w:rsid w:val="007338DE"/>
    <w:rsid w:val="00733D4C"/>
    <w:rsid w:val="00733E39"/>
    <w:rsid w:val="0073532A"/>
    <w:rsid w:val="00735B3A"/>
    <w:rsid w:val="00735BC4"/>
    <w:rsid w:val="0073603D"/>
    <w:rsid w:val="0073609F"/>
    <w:rsid w:val="0073623F"/>
    <w:rsid w:val="0073670F"/>
    <w:rsid w:val="00736D53"/>
    <w:rsid w:val="007370A0"/>
    <w:rsid w:val="00737559"/>
    <w:rsid w:val="00737AE5"/>
    <w:rsid w:val="0074015A"/>
    <w:rsid w:val="00740321"/>
    <w:rsid w:val="007403D1"/>
    <w:rsid w:val="0074055F"/>
    <w:rsid w:val="0074072A"/>
    <w:rsid w:val="0074077E"/>
    <w:rsid w:val="007417C0"/>
    <w:rsid w:val="00741A30"/>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F9C"/>
    <w:rsid w:val="00743FCD"/>
    <w:rsid w:val="0074432D"/>
    <w:rsid w:val="00744542"/>
    <w:rsid w:val="00744737"/>
    <w:rsid w:val="00744D64"/>
    <w:rsid w:val="007459C9"/>
    <w:rsid w:val="00745B0C"/>
    <w:rsid w:val="00745CEE"/>
    <w:rsid w:val="00746C92"/>
    <w:rsid w:val="00746CA7"/>
    <w:rsid w:val="00746DA4"/>
    <w:rsid w:val="00746E8F"/>
    <w:rsid w:val="00747915"/>
    <w:rsid w:val="00747AC2"/>
    <w:rsid w:val="0075031E"/>
    <w:rsid w:val="0075031F"/>
    <w:rsid w:val="007505C4"/>
    <w:rsid w:val="00750F62"/>
    <w:rsid w:val="007512BE"/>
    <w:rsid w:val="00751916"/>
    <w:rsid w:val="00751D28"/>
    <w:rsid w:val="00751E66"/>
    <w:rsid w:val="0075283A"/>
    <w:rsid w:val="00752E0A"/>
    <w:rsid w:val="00753024"/>
    <w:rsid w:val="00753075"/>
    <w:rsid w:val="007531E3"/>
    <w:rsid w:val="007533E3"/>
    <w:rsid w:val="00753474"/>
    <w:rsid w:val="007536CE"/>
    <w:rsid w:val="00753891"/>
    <w:rsid w:val="007546EC"/>
    <w:rsid w:val="00754DA2"/>
    <w:rsid w:val="00754E47"/>
    <w:rsid w:val="00754FB8"/>
    <w:rsid w:val="007550D9"/>
    <w:rsid w:val="007551FE"/>
    <w:rsid w:val="00755538"/>
    <w:rsid w:val="007556E5"/>
    <w:rsid w:val="00755AFD"/>
    <w:rsid w:val="00755E36"/>
    <w:rsid w:val="0075606D"/>
    <w:rsid w:val="007561DB"/>
    <w:rsid w:val="0075633E"/>
    <w:rsid w:val="0075663F"/>
    <w:rsid w:val="00756708"/>
    <w:rsid w:val="007570A4"/>
    <w:rsid w:val="0075746D"/>
    <w:rsid w:val="00760688"/>
    <w:rsid w:val="00760856"/>
    <w:rsid w:val="00761709"/>
    <w:rsid w:val="00761F18"/>
    <w:rsid w:val="00761FFC"/>
    <w:rsid w:val="00762555"/>
    <w:rsid w:val="0076268C"/>
    <w:rsid w:val="007626FC"/>
    <w:rsid w:val="00762858"/>
    <w:rsid w:val="00762949"/>
    <w:rsid w:val="00763152"/>
    <w:rsid w:val="00763440"/>
    <w:rsid w:val="00764484"/>
    <w:rsid w:val="007644DE"/>
    <w:rsid w:val="00764E30"/>
    <w:rsid w:val="00764F7C"/>
    <w:rsid w:val="00764FE6"/>
    <w:rsid w:val="0076511D"/>
    <w:rsid w:val="0076526E"/>
    <w:rsid w:val="007655BC"/>
    <w:rsid w:val="00765B2D"/>
    <w:rsid w:val="00765D27"/>
    <w:rsid w:val="0076621E"/>
    <w:rsid w:val="007662A3"/>
    <w:rsid w:val="00766B29"/>
    <w:rsid w:val="00766BD1"/>
    <w:rsid w:val="00766CA2"/>
    <w:rsid w:val="00766DE4"/>
    <w:rsid w:val="007670C1"/>
    <w:rsid w:val="0076724E"/>
    <w:rsid w:val="007674A5"/>
    <w:rsid w:val="0076793E"/>
    <w:rsid w:val="00767E0E"/>
    <w:rsid w:val="00770586"/>
    <w:rsid w:val="00770C29"/>
    <w:rsid w:val="00771084"/>
    <w:rsid w:val="007710FC"/>
    <w:rsid w:val="00771239"/>
    <w:rsid w:val="00771EA7"/>
    <w:rsid w:val="00772590"/>
    <w:rsid w:val="007726D3"/>
    <w:rsid w:val="00772EDE"/>
    <w:rsid w:val="00773177"/>
    <w:rsid w:val="007732A2"/>
    <w:rsid w:val="0077340D"/>
    <w:rsid w:val="00773A40"/>
    <w:rsid w:val="007740D7"/>
    <w:rsid w:val="0077436F"/>
    <w:rsid w:val="00774A18"/>
    <w:rsid w:val="00774DDC"/>
    <w:rsid w:val="00776463"/>
    <w:rsid w:val="007767CB"/>
    <w:rsid w:val="00776AC6"/>
    <w:rsid w:val="00777518"/>
    <w:rsid w:val="00777A9B"/>
    <w:rsid w:val="00777BA4"/>
    <w:rsid w:val="00777BAC"/>
    <w:rsid w:val="00777BBC"/>
    <w:rsid w:val="00777F84"/>
    <w:rsid w:val="007803C2"/>
    <w:rsid w:val="00780515"/>
    <w:rsid w:val="007807DC"/>
    <w:rsid w:val="00780A6C"/>
    <w:rsid w:val="00780BE7"/>
    <w:rsid w:val="0078108A"/>
    <w:rsid w:val="0078108D"/>
    <w:rsid w:val="0078150A"/>
    <w:rsid w:val="00781ACC"/>
    <w:rsid w:val="00781ED1"/>
    <w:rsid w:val="00782039"/>
    <w:rsid w:val="0078214C"/>
    <w:rsid w:val="007824E1"/>
    <w:rsid w:val="00782977"/>
    <w:rsid w:val="007830F2"/>
    <w:rsid w:val="007836CC"/>
    <w:rsid w:val="00783FA1"/>
    <w:rsid w:val="00784117"/>
    <w:rsid w:val="007849C7"/>
    <w:rsid w:val="00784D3E"/>
    <w:rsid w:val="00784F48"/>
    <w:rsid w:val="0078522A"/>
    <w:rsid w:val="00785C34"/>
    <w:rsid w:val="007860F9"/>
    <w:rsid w:val="0078686C"/>
    <w:rsid w:val="00786CE1"/>
    <w:rsid w:val="00786E66"/>
    <w:rsid w:val="007874EB"/>
    <w:rsid w:val="00787B4D"/>
    <w:rsid w:val="00787D65"/>
    <w:rsid w:val="00790259"/>
    <w:rsid w:val="007904E7"/>
    <w:rsid w:val="0079062F"/>
    <w:rsid w:val="00790AFB"/>
    <w:rsid w:val="00790C4E"/>
    <w:rsid w:val="00790EFA"/>
    <w:rsid w:val="00791181"/>
    <w:rsid w:val="00791352"/>
    <w:rsid w:val="007916D5"/>
    <w:rsid w:val="007917D7"/>
    <w:rsid w:val="00791A77"/>
    <w:rsid w:val="00791EFD"/>
    <w:rsid w:val="0079203C"/>
    <w:rsid w:val="00792110"/>
    <w:rsid w:val="0079218D"/>
    <w:rsid w:val="00792592"/>
    <w:rsid w:val="0079270B"/>
    <w:rsid w:val="00792A15"/>
    <w:rsid w:val="00792A65"/>
    <w:rsid w:val="00792C96"/>
    <w:rsid w:val="007930BA"/>
    <w:rsid w:val="007930FC"/>
    <w:rsid w:val="0079351A"/>
    <w:rsid w:val="0079379C"/>
    <w:rsid w:val="007942EA"/>
    <w:rsid w:val="00794F08"/>
    <w:rsid w:val="00794F8F"/>
    <w:rsid w:val="00794F9C"/>
    <w:rsid w:val="0079577C"/>
    <w:rsid w:val="007959BE"/>
    <w:rsid w:val="0079607D"/>
    <w:rsid w:val="007964E0"/>
    <w:rsid w:val="007966B5"/>
    <w:rsid w:val="007970F5"/>
    <w:rsid w:val="007971CD"/>
    <w:rsid w:val="00797496"/>
    <w:rsid w:val="007976FA"/>
    <w:rsid w:val="00797A20"/>
    <w:rsid w:val="00797EE1"/>
    <w:rsid w:val="007A00FB"/>
    <w:rsid w:val="007A06EC"/>
    <w:rsid w:val="007A09D7"/>
    <w:rsid w:val="007A1241"/>
    <w:rsid w:val="007A1383"/>
    <w:rsid w:val="007A14BD"/>
    <w:rsid w:val="007A16E0"/>
    <w:rsid w:val="007A19AD"/>
    <w:rsid w:val="007A1A13"/>
    <w:rsid w:val="007A1DE9"/>
    <w:rsid w:val="007A2690"/>
    <w:rsid w:val="007A2B3C"/>
    <w:rsid w:val="007A2CEE"/>
    <w:rsid w:val="007A3215"/>
    <w:rsid w:val="007A3318"/>
    <w:rsid w:val="007A36C0"/>
    <w:rsid w:val="007A4012"/>
    <w:rsid w:val="007A4062"/>
    <w:rsid w:val="007A43CC"/>
    <w:rsid w:val="007A43E3"/>
    <w:rsid w:val="007A4739"/>
    <w:rsid w:val="007A48A1"/>
    <w:rsid w:val="007A4AEE"/>
    <w:rsid w:val="007A504D"/>
    <w:rsid w:val="007A5097"/>
    <w:rsid w:val="007A5137"/>
    <w:rsid w:val="007A515C"/>
    <w:rsid w:val="007A53AA"/>
    <w:rsid w:val="007A5F1B"/>
    <w:rsid w:val="007A5FBA"/>
    <w:rsid w:val="007A64FA"/>
    <w:rsid w:val="007A6528"/>
    <w:rsid w:val="007A6641"/>
    <w:rsid w:val="007A76EA"/>
    <w:rsid w:val="007B0A12"/>
    <w:rsid w:val="007B0B99"/>
    <w:rsid w:val="007B0D01"/>
    <w:rsid w:val="007B0D20"/>
    <w:rsid w:val="007B135E"/>
    <w:rsid w:val="007B15C7"/>
    <w:rsid w:val="007B1D18"/>
    <w:rsid w:val="007B1D9E"/>
    <w:rsid w:val="007B1F39"/>
    <w:rsid w:val="007B2132"/>
    <w:rsid w:val="007B2D72"/>
    <w:rsid w:val="007B2E34"/>
    <w:rsid w:val="007B3441"/>
    <w:rsid w:val="007B3652"/>
    <w:rsid w:val="007B40A9"/>
    <w:rsid w:val="007B495B"/>
    <w:rsid w:val="007B5017"/>
    <w:rsid w:val="007B54D9"/>
    <w:rsid w:val="007B55E9"/>
    <w:rsid w:val="007B5B31"/>
    <w:rsid w:val="007B5C33"/>
    <w:rsid w:val="007B6894"/>
    <w:rsid w:val="007B69F5"/>
    <w:rsid w:val="007B6B88"/>
    <w:rsid w:val="007B6FEB"/>
    <w:rsid w:val="007B730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28B"/>
    <w:rsid w:val="007C32FB"/>
    <w:rsid w:val="007C3414"/>
    <w:rsid w:val="007C3B14"/>
    <w:rsid w:val="007C4215"/>
    <w:rsid w:val="007C4AAB"/>
    <w:rsid w:val="007C4B53"/>
    <w:rsid w:val="007C4B73"/>
    <w:rsid w:val="007C4BCC"/>
    <w:rsid w:val="007C58F9"/>
    <w:rsid w:val="007C5995"/>
    <w:rsid w:val="007C5EFC"/>
    <w:rsid w:val="007C6033"/>
    <w:rsid w:val="007C632E"/>
    <w:rsid w:val="007C6382"/>
    <w:rsid w:val="007C683C"/>
    <w:rsid w:val="007C6A2E"/>
    <w:rsid w:val="007C6FA9"/>
    <w:rsid w:val="007C71F8"/>
    <w:rsid w:val="007C74D4"/>
    <w:rsid w:val="007C7606"/>
    <w:rsid w:val="007D02A3"/>
    <w:rsid w:val="007D069C"/>
    <w:rsid w:val="007D0A2B"/>
    <w:rsid w:val="007D0F9C"/>
    <w:rsid w:val="007D12E6"/>
    <w:rsid w:val="007D150F"/>
    <w:rsid w:val="007D1B7B"/>
    <w:rsid w:val="007D1C6B"/>
    <w:rsid w:val="007D1F1D"/>
    <w:rsid w:val="007D233F"/>
    <w:rsid w:val="007D2505"/>
    <w:rsid w:val="007D2516"/>
    <w:rsid w:val="007D3047"/>
    <w:rsid w:val="007D3051"/>
    <w:rsid w:val="007D3461"/>
    <w:rsid w:val="007D3BC1"/>
    <w:rsid w:val="007D3D40"/>
    <w:rsid w:val="007D3F08"/>
    <w:rsid w:val="007D4074"/>
    <w:rsid w:val="007D4C15"/>
    <w:rsid w:val="007D4EA4"/>
    <w:rsid w:val="007D51CF"/>
    <w:rsid w:val="007D5704"/>
    <w:rsid w:val="007D5710"/>
    <w:rsid w:val="007D5986"/>
    <w:rsid w:val="007D59BB"/>
    <w:rsid w:val="007D5A92"/>
    <w:rsid w:val="007D5E54"/>
    <w:rsid w:val="007D60BF"/>
    <w:rsid w:val="007D6831"/>
    <w:rsid w:val="007D6DBA"/>
    <w:rsid w:val="007D6E4D"/>
    <w:rsid w:val="007D7418"/>
    <w:rsid w:val="007D759F"/>
    <w:rsid w:val="007D7984"/>
    <w:rsid w:val="007D7D29"/>
    <w:rsid w:val="007E0CEA"/>
    <w:rsid w:val="007E10AE"/>
    <w:rsid w:val="007E119D"/>
    <w:rsid w:val="007E156C"/>
    <w:rsid w:val="007E181A"/>
    <w:rsid w:val="007E1B02"/>
    <w:rsid w:val="007E1BE3"/>
    <w:rsid w:val="007E1CFD"/>
    <w:rsid w:val="007E27FB"/>
    <w:rsid w:val="007E2B83"/>
    <w:rsid w:val="007E2C31"/>
    <w:rsid w:val="007E2FCD"/>
    <w:rsid w:val="007E3046"/>
    <w:rsid w:val="007E3300"/>
    <w:rsid w:val="007E35A7"/>
    <w:rsid w:val="007E37DC"/>
    <w:rsid w:val="007E3CA6"/>
    <w:rsid w:val="007E411C"/>
    <w:rsid w:val="007E4668"/>
    <w:rsid w:val="007E49DD"/>
    <w:rsid w:val="007E52A0"/>
    <w:rsid w:val="007E532B"/>
    <w:rsid w:val="007E5975"/>
    <w:rsid w:val="007E5AAC"/>
    <w:rsid w:val="007E5B83"/>
    <w:rsid w:val="007E5C09"/>
    <w:rsid w:val="007E5F83"/>
    <w:rsid w:val="007E6189"/>
    <w:rsid w:val="007E62D4"/>
    <w:rsid w:val="007E6502"/>
    <w:rsid w:val="007E6D86"/>
    <w:rsid w:val="007E6FB9"/>
    <w:rsid w:val="007E76C2"/>
    <w:rsid w:val="007E791B"/>
    <w:rsid w:val="007E7B0D"/>
    <w:rsid w:val="007E7B76"/>
    <w:rsid w:val="007E7B85"/>
    <w:rsid w:val="007F05C3"/>
    <w:rsid w:val="007F0E1E"/>
    <w:rsid w:val="007F0EEE"/>
    <w:rsid w:val="007F12C6"/>
    <w:rsid w:val="007F1890"/>
    <w:rsid w:val="007F1C7D"/>
    <w:rsid w:val="007F1FE6"/>
    <w:rsid w:val="007F2A9C"/>
    <w:rsid w:val="007F2C6D"/>
    <w:rsid w:val="007F2CF2"/>
    <w:rsid w:val="007F2F33"/>
    <w:rsid w:val="007F3AB5"/>
    <w:rsid w:val="007F3AD2"/>
    <w:rsid w:val="007F3D68"/>
    <w:rsid w:val="007F468B"/>
    <w:rsid w:val="007F46DD"/>
    <w:rsid w:val="007F4842"/>
    <w:rsid w:val="007F4964"/>
    <w:rsid w:val="007F4E3E"/>
    <w:rsid w:val="007F5003"/>
    <w:rsid w:val="007F5125"/>
    <w:rsid w:val="007F5D5C"/>
    <w:rsid w:val="007F5E10"/>
    <w:rsid w:val="007F6282"/>
    <w:rsid w:val="007F62EA"/>
    <w:rsid w:val="007F684A"/>
    <w:rsid w:val="007F702C"/>
    <w:rsid w:val="007F7845"/>
    <w:rsid w:val="007F7C23"/>
    <w:rsid w:val="007F7C99"/>
    <w:rsid w:val="008000AB"/>
    <w:rsid w:val="008002F0"/>
    <w:rsid w:val="00800346"/>
    <w:rsid w:val="00800826"/>
    <w:rsid w:val="00800C4F"/>
    <w:rsid w:val="008014BD"/>
    <w:rsid w:val="0080168B"/>
    <w:rsid w:val="0080184F"/>
    <w:rsid w:val="00801A0D"/>
    <w:rsid w:val="00801CA1"/>
    <w:rsid w:val="00801DE9"/>
    <w:rsid w:val="00801E17"/>
    <w:rsid w:val="00801F03"/>
    <w:rsid w:val="008021F0"/>
    <w:rsid w:val="008028AC"/>
    <w:rsid w:val="00802B4A"/>
    <w:rsid w:val="00802D29"/>
    <w:rsid w:val="00802DDD"/>
    <w:rsid w:val="00803723"/>
    <w:rsid w:val="0080379E"/>
    <w:rsid w:val="00803972"/>
    <w:rsid w:val="00804FE9"/>
    <w:rsid w:val="0080518A"/>
    <w:rsid w:val="00805430"/>
    <w:rsid w:val="00805A48"/>
    <w:rsid w:val="00805CA4"/>
    <w:rsid w:val="00807311"/>
    <w:rsid w:val="00807813"/>
    <w:rsid w:val="00807D4E"/>
    <w:rsid w:val="00807D75"/>
    <w:rsid w:val="00807F45"/>
    <w:rsid w:val="00810192"/>
    <w:rsid w:val="00810248"/>
    <w:rsid w:val="008103D3"/>
    <w:rsid w:val="00811023"/>
    <w:rsid w:val="00811251"/>
    <w:rsid w:val="008113F6"/>
    <w:rsid w:val="00811548"/>
    <w:rsid w:val="008119AC"/>
    <w:rsid w:val="00811D19"/>
    <w:rsid w:val="00811FEE"/>
    <w:rsid w:val="008121C4"/>
    <w:rsid w:val="008126DD"/>
    <w:rsid w:val="0081274C"/>
    <w:rsid w:val="00812980"/>
    <w:rsid w:val="0081359C"/>
    <w:rsid w:val="008138EA"/>
    <w:rsid w:val="00813D74"/>
    <w:rsid w:val="00813FEE"/>
    <w:rsid w:val="00814146"/>
    <w:rsid w:val="008143A3"/>
    <w:rsid w:val="008144A9"/>
    <w:rsid w:val="0081531F"/>
    <w:rsid w:val="008156DF"/>
    <w:rsid w:val="00815752"/>
    <w:rsid w:val="00815A3A"/>
    <w:rsid w:val="00815F1A"/>
    <w:rsid w:val="008161FE"/>
    <w:rsid w:val="00816435"/>
    <w:rsid w:val="00816505"/>
    <w:rsid w:val="00816513"/>
    <w:rsid w:val="00816D4B"/>
    <w:rsid w:val="0081707D"/>
    <w:rsid w:val="008172C0"/>
    <w:rsid w:val="00817608"/>
    <w:rsid w:val="00817625"/>
    <w:rsid w:val="0081779A"/>
    <w:rsid w:val="008178F9"/>
    <w:rsid w:val="00817B78"/>
    <w:rsid w:val="00817E34"/>
    <w:rsid w:val="00817EE9"/>
    <w:rsid w:val="00820983"/>
    <w:rsid w:val="00820C50"/>
    <w:rsid w:val="00820C8C"/>
    <w:rsid w:val="00821310"/>
    <w:rsid w:val="008214E6"/>
    <w:rsid w:val="008215F7"/>
    <w:rsid w:val="00821D34"/>
    <w:rsid w:val="00821D99"/>
    <w:rsid w:val="00822512"/>
    <w:rsid w:val="0082263C"/>
    <w:rsid w:val="00822799"/>
    <w:rsid w:val="0082290E"/>
    <w:rsid w:val="00822960"/>
    <w:rsid w:val="00822CB5"/>
    <w:rsid w:val="0082355B"/>
    <w:rsid w:val="00823592"/>
    <w:rsid w:val="00823A55"/>
    <w:rsid w:val="008241AD"/>
    <w:rsid w:val="0082453B"/>
    <w:rsid w:val="00824C34"/>
    <w:rsid w:val="0082598F"/>
    <w:rsid w:val="00825A5F"/>
    <w:rsid w:val="0082657F"/>
    <w:rsid w:val="00826B2F"/>
    <w:rsid w:val="00826DB7"/>
    <w:rsid w:val="008277AC"/>
    <w:rsid w:val="0082795C"/>
    <w:rsid w:val="00827972"/>
    <w:rsid w:val="00827E94"/>
    <w:rsid w:val="00827FDA"/>
    <w:rsid w:val="008303C0"/>
    <w:rsid w:val="00830C5C"/>
    <w:rsid w:val="00830F5B"/>
    <w:rsid w:val="00831AEB"/>
    <w:rsid w:val="00831D81"/>
    <w:rsid w:val="008321D4"/>
    <w:rsid w:val="0083238D"/>
    <w:rsid w:val="00832575"/>
    <w:rsid w:val="0083292F"/>
    <w:rsid w:val="008332A1"/>
    <w:rsid w:val="008332ED"/>
    <w:rsid w:val="008340B2"/>
    <w:rsid w:val="00834536"/>
    <w:rsid w:val="0083494D"/>
    <w:rsid w:val="0083519E"/>
    <w:rsid w:val="008354D9"/>
    <w:rsid w:val="0083554A"/>
    <w:rsid w:val="008357E1"/>
    <w:rsid w:val="00835863"/>
    <w:rsid w:val="008359E5"/>
    <w:rsid w:val="00835D5A"/>
    <w:rsid w:val="0083604F"/>
    <w:rsid w:val="0083617E"/>
    <w:rsid w:val="00836467"/>
    <w:rsid w:val="00836673"/>
    <w:rsid w:val="00836786"/>
    <w:rsid w:val="00836F63"/>
    <w:rsid w:val="0083707F"/>
    <w:rsid w:val="00837133"/>
    <w:rsid w:val="008371C3"/>
    <w:rsid w:val="0083765C"/>
    <w:rsid w:val="008379A0"/>
    <w:rsid w:val="00837B8A"/>
    <w:rsid w:val="00837C5B"/>
    <w:rsid w:val="00837F6D"/>
    <w:rsid w:val="00840101"/>
    <w:rsid w:val="008404EF"/>
    <w:rsid w:val="00840835"/>
    <w:rsid w:val="008409B8"/>
    <w:rsid w:val="008409BE"/>
    <w:rsid w:val="00840D8B"/>
    <w:rsid w:val="00840F71"/>
    <w:rsid w:val="00840F8B"/>
    <w:rsid w:val="00841173"/>
    <w:rsid w:val="0084129E"/>
    <w:rsid w:val="008414DC"/>
    <w:rsid w:val="0084180D"/>
    <w:rsid w:val="00841A56"/>
    <w:rsid w:val="00841D3D"/>
    <w:rsid w:val="00841E2D"/>
    <w:rsid w:val="008423F5"/>
    <w:rsid w:val="00842B15"/>
    <w:rsid w:val="00842CB7"/>
    <w:rsid w:val="00842E3D"/>
    <w:rsid w:val="00842F26"/>
    <w:rsid w:val="00843480"/>
    <w:rsid w:val="00843B44"/>
    <w:rsid w:val="00844059"/>
    <w:rsid w:val="00844166"/>
    <w:rsid w:val="0084424E"/>
    <w:rsid w:val="00844FAC"/>
    <w:rsid w:val="0084547E"/>
    <w:rsid w:val="008458F7"/>
    <w:rsid w:val="00845AEE"/>
    <w:rsid w:val="008464A9"/>
    <w:rsid w:val="00846821"/>
    <w:rsid w:val="00846866"/>
    <w:rsid w:val="008469D1"/>
    <w:rsid w:val="00846CB0"/>
    <w:rsid w:val="008472F0"/>
    <w:rsid w:val="008475B1"/>
    <w:rsid w:val="008476B3"/>
    <w:rsid w:val="00847AAD"/>
    <w:rsid w:val="00847B2E"/>
    <w:rsid w:val="00847B4B"/>
    <w:rsid w:val="00847D28"/>
    <w:rsid w:val="00847F5A"/>
    <w:rsid w:val="00850952"/>
    <w:rsid w:val="00850F3C"/>
    <w:rsid w:val="008517C0"/>
    <w:rsid w:val="008523E5"/>
    <w:rsid w:val="0085243F"/>
    <w:rsid w:val="00852939"/>
    <w:rsid w:val="00852D39"/>
    <w:rsid w:val="00852D8A"/>
    <w:rsid w:val="00853968"/>
    <w:rsid w:val="00853E31"/>
    <w:rsid w:val="008541F8"/>
    <w:rsid w:val="008541F9"/>
    <w:rsid w:val="008545A9"/>
    <w:rsid w:val="00855405"/>
    <w:rsid w:val="00855448"/>
    <w:rsid w:val="008554E1"/>
    <w:rsid w:val="00855E5B"/>
    <w:rsid w:val="008565C6"/>
    <w:rsid w:val="008565D2"/>
    <w:rsid w:val="00856685"/>
    <w:rsid w:val="008566DA"/>
    <w:rsid w:val="00857096"/>
    <w:rsid w:val="00857171"/>
    <w:rsid w:val="0085736A"/>
    <w:rsid w:val="00857573"/>
    <w:rsid w:val="00857B52"/>
    <w:rsid w:val="008602D3"/>
    <w:rsid w:val="0086052C"/>
    <w:rsid w:val="00860D13"/>
    <w:rsid w:val="00860DDA"/>
    <w:rsid w:val="008615ED"/>
    <w:rsid w:val="00861C04"/>
    <w:rsid w:val="00861D60"/>
    <w:rsid w:val="0086207F"/>
    <w:rsid w:val="0086225D"/>
    <w:rsid w:val="008624CC"/>
    <w:rsid w:val="0086250C"/>
    <w:rsid w:val="0086271A"/>
    <w:rsid w:val="00862E29"/>
    <w:rsid w:val="008634BA"/>
    <w:rsid w:val="008634C3"/>
    <w:rsid w:val="008638ED"/>
    <w:rsid w:val="008642C5"/>
    <w:rsid w:val="008644D9"/>
    <w:rsid w:val="0086464A"/>
    <w:rsid w:val="008647FE"/>
    <w:rsid w:val="00864C42"/>
    <w:rsid w:val="00864CD7"/>
    <w:rsid w:val="00864E84"/>
    <w:rsid w:val="008651D0"/>
    <w:rsid w:val="008656AB"/>
    <w:rsid w:val="00865937"/>
    <w:rsid w:val="008662E0"/>
    <w:rsid w:val="008663B5"/>
    <w:rsid w:val="008666B7"/>
    <w:rsid w:val="008670E4"/>
    <w:rsid w:val="008672FD"/>
    <w:rsid w:val="00867516"/>
    <w:rsid w:val="0086760C"/>
    <w:rsid w:val="008677AB"/>
    <w:rsid w:val="008679F8"/>
    <w:rsid w:val="00867A1A"/>
    <w:rsid w:val="00867DC9"/>
    <w:rsid w:val="00870507"/>
    <w:rsid w:val="008709D0"/>
    <w:rsid w:val="00871269"/>
    <w:rsid w:val="00871614"/>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511A"/>
    <w:rsid w:val="00875F94"/>
    <w:rsid w:val="00876250"/>
    <w:rsid w:val="00876752"/>
    <w:rsid w:val="00876A64"/>
    <w:rsid w:val="00876AD7"/>
    <w:rsid w:val="008773E3"/>
    <w:rsid w:val="0087757C"/>
    <w:rsid w:val="0087763E"/>
    <w:rsid w:val="00877650"/>
    <w:rsid w:val="00880125"/>
    <w:rsid w:val="008807D1"/>
    <w:rsid w:val="00880949"/>
    <w:rsid w:val="008809C3"/>
    <w:rsid w:val="00880D35"/>
    <w:rsid w:val="0088130A"/>
    <w:rsid w:val="00881B4A"/>
    <w:rsid w:val="00881F44"/>
    <w:rsid w:val="00882106"/>
    <w:rsid w:val="00882408"/>
    <w:rsid w:val="0088263C"/>
    <w:rsid w:val="00882CB9"/>
    <w:rsid w:val="00882E64"/>
    <w:rsid w:val="00883025"/>
    <w:rsid w:val="00883122"/>
    <w:rsid w:val="0088393A"/>
    <w:rsid w:val="00883C72"/>
    <w:rsid w:val="008847CD"/>
    <w:rsid w:val="00884E78"/>
    <w:rsid w:val="00885BDE"/>
    <w:rsid w:val="00885C77"/>
    <w:rsid w:val="00885D74"/>
    <w:rsid w:val="00885E20"/>
    <w:rsid w:val="0088758B"/>
    <w:rsid w:val="008875AA"/>
    <w:rsid w:val="00887E30"/>
    <w:rsid w:val="00890368"/>
    <w:rsid w:val="008906BC"/>
    <w:rsid w:val="00890BF6"/>
    <w:rsid w:val="00890CB5"/>
    <w:rsid w:val="00890CC1"/>
    <w:rsid w:val="00890EB9"/>
    <w:rsid w:val="00890FCC"/>
    <w:rsid w:val="00891870"/>
    <w:rsid w:val="0089194B"/>
    <w:rsid w:val="00892D99"/>
    <w:rsid w:val="00892F90"/>
    <w:rsid w:val="00892FDA"/>
    <w:rsid w:val="008931FC"/>
    <w:rsid w:val="0089327B"/>
    <w:rsid w:val="00893B91"/>
    <w:rsid w:val="00894A2C"/>
    <w:rsid w:val="00894A64"/>
    <w:rsid w:val="00895475"/>
    <w:rsid w:val="00895E4F"/>
    <w:rsid w:val="00897359"/>
    <w:rsid w:val="00897E92"/>
    <w:rsid w:val="00897F09"/>
    <w:rsid w:val="00897F0B"/>
    <w:rsid w:val="00897F1F"/>
    <w:rsid w:val="008A0232"/>
    <w:rsid w:val="008A023A"/>
    <w:rsid w:val="008A03C9"/>
    <w:rsid w:val="008A0D2D"/>
    <w:rsid w:val="008A15F0"/>
    <w:rsid w:val="008A1986"/>
    <w:rsid w:val="008A1AC9"/>
    <w:rsid w:val="008A2170"/>
    <w:rsid w:val="008A224C"/>
    <w:rsid w:val="008A2536"/>
    <w:rsid w:val="008A2778"/>
    <w:rsid w:val="008A2C3D"/>
    <w:rsid w:val="008A2F44"/>
    <w:rsid w:val="008A354E"/>
    <w:rsid w:val="008A37C2"/>
    <w:rsid w:val="008A414D"/>
    <w:rsid w:val="008A483B"/>
    <w:rsid w:val="008A4913"/>
    <w:rsid w:val="008A5114"/>
    <w:rsid w:val="008A51F4"/>
    <w:rsid w:val="008A57A6"/>
    <w:rsid w:val="008A5A37"/>
    <w:rsid w:val="008A5A8F"/>
    <w:rsid w:val="008A5C8C"/>
    <w:rsid w:val="008A5E57"/>
    <w:rsid w:val="008A60C9"/>
    <w:rsid w:val="008A618D"/>
    <w:rsid w:val="008A63F6"/>
    <w:rsid w:val="008A64D1"/>
    <w:rsid w:val="008A6E70"/>
    <w:rsid w:val="008A6FB5"/>
    <w:rsid w:val="008A721A"/>
    <w:rsid w:val="008A761B"/>
    <w:rsid w:val="008A7714"/>
    <w:rsid w:val="008B039C"/>
    <w:rsid w:val="008B062F"/>
    <w:rsid w:val="008B0751"/>
    <w:rsid w:val="008B0875"/>
    <w:rsid w:val="008B0DE5"/>
    <w:rsid w:val="008B0E65"/>
    <w:rsid w:val="008B0F4D"/>
    <w:rsid w:val="008B1423"/>
    <w:rsid w:val="008B151D"/>
    <w:rsid w:val="008B22AA"/>
    <w:rsid w:val="008B2478"/>
    <w:rsid w:val="008B2569"/>
    <w:rsid w:val="008B2654"/>
    <w:rsid w:val="008B26D0"/>
    <w:rsid w:val="008B2A5A"/>
    <w:rsid w:val="008B352F"/>
    <w:rsid w:val="008B382D"/>
    <w:rsid w:val="008B3890"/>
    <w:rsid w:val="008B523D"/>
    <w:rsid w:val="008B5416"/>
    <w:rsid w:val="008B5818"/>
    <w:rsid w:val="008B5A68"/>
    <w:rsid w:val="008B5D37"/>
    <w:rsid w:val="008B615B"/>
    <w:rsid w:val="008B63E2"/>
    <w:rsid w:val="008B6414"/>
    <w:rsid w:val="008B6BDE"/>
    <w:rsid w:val="008B6C37"/>
    <w:rsid w:val="008B72EE"/>
    <w:rsid w:val="008B7867"/>
    <w:rsid w:val="008B7940"/>
    <w:rsid w:val="008B7B1E"/>
    <w:rsid w:val="008C1D34"/>
    <w:rsid w:val="008C1F8B"/>
    <w:rsid w:val="008C20D7"/>
    <w:rsid w:val="008C2303"/>
    <w:rsid w:val="008C26D9"/>
    <w:rsid w:val="008C2A5D"/>
    <w:rsid w:val="008C3442"/>
    <w:rsid w:val="008C3ADA"/>
    <w:rsid w:val="008C40A3"/>
    <w:rsid w:val="008C434A"/>
    <w:rsid w:val="008C4722"/>
    <w:rsid w:val="008C49CD"/>
    <w:rsid w:val="008C4DCC"/>
    <w:rsid w:val="008C4FE8"/>
    <w:rsid w:val="008C5062"/>
    <w:rsid w:val="008C567D"/>
    <w:rsid w:val="008C5B7C"/>
    <w:rsid w:val="008C5D79"/>
    <w:rsid w:val="008C5DC5"/>
    <w:rsid w:val="008C60E9"/>
    <w:rsid w:val="008C6C00"/>
    <w:rsid w:val="008C7226"/>
    <w:rsid w:val="008C74E3"/>
    <w:rsid w:val="008C7855"/>
    <w:rsid w:val="008C7A9E"/>
    <w:rsid w:val="008C7F3E"/>
    <w:rsid w:val="008D0A27"/>
    <w:rsid w:val="008D0BEE"/>
    <w:rsid w:val="008D0D0B"/>
    <w:rsid w:val="008D0EA5"/>
    <w:rsid w:val="008D3A61"/>
    <w:rsid w:val="008D3F4C"/>
    <w:rsid w:val="008D3FBE"/>
    <w:rsid w:val="008D4CEC"/>
    <w:rsid w:val="008D5B26"/>
    <w:rsid w:val="008D5E69"/>
    <w:rsid w:val="008D6068"/>
    <w:rsid w:val="008D60F7"/>
    <w:rsid w:val="008D61B4"/>
    <w:rsid w:val="008D6360"/>
    <w:rsid w:val="008D6497"/>
    <w:rsid w:val="008D6D8B"/>
    <w:rsid w:val="008D7143"/>
    <w:rsid w:val="008D7402"/>
    <w:rsid w:val="008D7549"/>
    <w:rsid w:val="008D7D8A"/>
    <w:rsid w:val="008D7DA6"/>
    <w:rsid w:val="008E0457"/>
    <w:rsid w:val="008E04EA"/>
    <w:rsid w:val="008E08F7"/>
    <w:rsid w:val="008E177D"/>
    <w:rsid w:val="008E1BCA"/>
    <w:rsid w:val="008E1D0C"/>
    <w:rsid w:val="008E2004"/>
    <w:rsid w:val="008E2468"/>
    <w:rsid w:val="008E2969"/>
    <w:rsid w:val="008E2B53"/>
    <w:rsid w:val="008E397B"/>
    <w:rsid w:val="008E3D07"/>
    <w:rsid w:val="008E40E5"/>
    <w:rsid w:val="008E45FE"/>
    <w:rsid w:val="008E4793"/>
    <w:rsid w:val="008E4E34"/>
    <w:rsid w:val="008E4FB3"/>
    <w:rsid w:val="008E5005"/>
    <w:rsid w:val="008E50DB"/>
    <w:rsid w:val="008E514C"/>
    <w:rsid w:val="008E5342"/>
    <w:rsid w:val="008E53F4"/>
    <w:rsid w:val="008E551D"/>
    <w:rsid w:val="008E55E1"/>
    <w:rsid w:val="008E5771"/>
    <w:rsid w:val="008E5779"/>
    <w:rsid w:val="008E5C1C"/>
    <w:rsid w:val="008E5E03"/>
    <w:rsid w:val="008E5ED8"/>
    <w:rsid w:val="008E610D"/>
    <w:rsid w:val="008E629A"/>
    <w:rsid w:val="008E667E"/>
    <w:rsid w:val="008E67C5"/>
    <w:rsid w:val="008E6953"/>
    <w:rsid w:val="008E6F36"/>
    <w:rsid w:val="008E7115"/>
    <w:rsid w:val="008E724B"/>
    <w:rsid w:val="008E795A"/>
    <w:rsid w:val="008E7EA2"/>
    <w:rsid w:val="008F0084"/>
    <w:rsid w:val="008F0607"/>
    <w:rsid w:val="008F0C83"/>
    <w:rsid w:val="008F1274"/>
    <w:rsid w:val="008F15B0"/>
    <w:rsid w:val="008F162B"/>
    <w:rsid w:val="008F16FA"/>
    <w:rsid w:val="008F201E"/>
    <w:rsid w:val="008F2364"/>
    <w:rsid w:val="008F27FC"/>
    <w:rsid w:val="008F29AD"/>
    <w:rsid w:val="008F2CA6"/>
    <w:rsid w:val="008F3129"/>
    <w:rsid w:val="008F3200"/>
    <w:rsid w:val="008F33E9"/>
    <w:rsid w:val="008F4410"/>
    <w:rsid w:val="008F4676"/>
    <w:rsid w:val="008F4CAB"/>
    <w:rsid w:val="008F4DA1"/>
    <w:rsid w:val="008F516C"/>
    <w:rsid w:val="008F55B0"/>
    <w:rsid w:val="008F5709"/>
    <w:rsid w:val="008F5938"/>
    <w:rsid w:val="008F5B82"/>
    <w:rsid w:val="008F67FA"/>
    <w:rsid w:val="008F6BD5"/>
    <w:rsid w:val="008F6E89"/>
    <w:rsid w:val="008F6EED"/>
    <w:rsid w:val="008F6FC3"/>
    <w:rsid w:val="008F7216"/>
    <w:rsid w:val="008F723F"/>
    <w:rsid w:val="008F7568"/>
    <w:rsid w:val="008F7610"/>
    <w:rsid w:val="008F77B9"/>
    <w:rsid w:val="008F7908"/>
    <w:rsid w:val="0090000B"/>
    <w:rsid w:val="00900424"/>
    <w:rsid w:val="00900895"/>
    <w:rsid w:val="009009D9"/>
    <w:rsid w:val="00900BDA"/>
    <w:rsid w:val="00900E9B"/>
    <w:rsid w:val="00900F9B"/>
    <w:rsid w:val="00900FAB"/>
    <w:rsid w:val="00901306"/>
    <w:rsid w:val="00901327"/>
    <w:rsid w:val="009014CF"/>
    <w:rsid w:val="00901567"/>
    <w:rsid w:val="0090164E"/>
    <w:rsid w:val="00901A25"/>
    <w:rsid w:val="00901AFD"/>
    <w:rsid w:val="00901FB2"/>
    <w:rsid w:val="00902055"/>
    <w:rsid w:val="00902935"/>
    <w:rsid w:val="009029FD"/>
    <w:rsid w:val="00903038"/>
    <w:rsid w:val="009031C3"/>
    <w:rsid w:val="00903571"/>
    <w:rsid w:val="0090373F"/>
    <w:rsid w:val="0090374A"/>
    <w:rsid w:val="00903D83"/>
    <w:rsid w:val="00903F1F"/>
    <w:rsid w:val="009040C4"/>
    <w:rsid w:val="0090413A"/>
    <w:rsid w:val="00904188"/>
    <w:rsid w:val="00904537"/>
    <w:rsid w:val="0090483A"/>
    <w:rsid w:val="00904982"/>
    <w:rsid w:val="009057D4"/>
    <w:rsid w:val="00905838"/>
    <w:rsid w:val="00905846"/>
    <w:rsid w:val="00905B06"/>
    <w:rsid w:val="009064EB"/>
    <w:rsid w:val="009066D1"/>
    <w:rsid w:val="00906DD6"/>
    <w:rsid w:val="00906FC6"/>
    <w:rsid w:val="00907067"/>
    <w:rsid w:val="00907144"/>
    <w:rsid w:val="00907678"/>
    <w:rsid w:val="00907853"/>
    <w:rsid w:val="009105CB"/>
    <w:rsid w:val="00910EA9"/>
    <w:rsid w:val="0091147B"/>
    <w:rsid w:val="0091194C"/>
    <w:rsid w:val="00911A48"/>
    <w:rsid w:val="0091245C"/>
    <w:rsid w:val="009131D2"/>
    <w:rsid w:val="009135AF"/>
    <w:rsid w:val="0091361D"/>
    <w:rsid w:val="00913D93"/>
    <w:rsid w:val="009140D0"/>
    <w:rsid w:val="00914549"/>
    <w:rsid w:val="009147BA"/>
    <w:rsid w:val="00914AD9"/>
    <w:rsid w:val="0091592C"/>
    <w:rsid w:val="00915944"/>
    <w:rsid w:val="00916288"/>
    <w:rsid w:val="00916561"/>
    <w:rsid w:val="00916621"/>
    <w:rsid w:val="00916673"/>
    <w:rsid w:val="0091698A"/>
    <w:rsid w:val="00916CB1"/>
    <w:rsid w:val="00916FD4"/>
    <w:rsid w:val="00917279"/>
    <w:rsid w:val="00917949"/>
    <w:rsid w:val="009204CF"/>
    <w:rsid w:val="0092096E"/>
    <w:rsid w:val="00920AE6"/>
    <w:rsid w:val="00920C73"/>
    <w:rsid w:val="00920D59"/>
    <w:rsid w:val="009220AE"/>
    <w:rsid w:val="00922486"/>
    <w:rsid w:val="009226CC"/>
    <w:rsid w:val="0092291A"/>
    <w:rsid w:val="00922950"/>
    <w:rsid w:val="00923073"/>
    <w:rsid w:val="0092317B"/>
    <w:rsid w:val="00923475"/>
    <w:rsid w:val="00923524"/>
    <w:rsid w:val="0092376F"/>
    <w:rsid w:val="00923B80"/>
    <w:rsid w:val="00923D41"/>
    <w:rsid w:val="009241CD"/>
    <w:rsid w:val="009242C2"/>
    <w:rsid w:val="009242C3"/>
    <w:rsid w:val="009244A3"/>
    <w:rsid w:val="00924CD8"/>
    <w:rsid w:val="00924E87"/>
    <w:rsid w:val="00925B72"/>
    <w:rsid w:val="00925DB0"/>
    <w:rsid w:val="00926278"/>
    <w:rsid w:val="0092639A"/>
    <w:rsid w:val="00926EF4"/>
    <w:rsid w:val="00927519"/>
    <w:rsid w:val="0092780E"/>
    <w:rsid w:val="00927E24"/>
    <w:rsid w:val="00930751"/>
    <w:rsid w:val="00930C1A"/>
    <w:rsid w:val="009316E4"/>
    <w:rsid w:val="00931EBE"/>
    <w:rsid w:val="0093248B"/>
    <w:rsid w:val="0093301F"/>
    <w:rsid w:val="0093315B"/>
    <w:rsid w:val="00934157"/>
    <w:rsid w:val="00934669"/>
    <w:rsid w:val="009349E5"/>
    <w:rsid w:val="0093512F"/>
    <w:rsid w:val="009356C6"/>
    <w:rsid w:val="00935A13"/>
    <w:rsid w:val="00935BA9"/>
    <w:rsid w:val="00935C65"/>
    <w:rsid w:val="00935EB4"/>
    <w:rsid w:val="00935F6C"/>
    <w:rsid w:val="00936088"/>
    <w:rsid w:val="009365B7"/>
    <w:rsid w:val="00936895"/>
    <w:rsid w:val="00936C24"/>
    <w:rsid w:val="00936D5A"/>
    <w:rsid w:val="009372DD"/>
    <w:rsid w:val="00937415"/>
    <w:rsid w:val="009375C2"/>
    <w:rsid w:val="0093767B"/>
    <w:rsid w:val="009376CD"/>
    <w:rsid w:val="009377B1"/>
    <w:rsid w:val="00937872"/>
    <w:rsid w:val="00937942"/>
    <w:rsid w:val="0094009F"/>
    <w:rsid w:val="009406F3"/>
    <w:rsid w:val="009409A9"/>
    <w:rsid w:val="00940C46"/>
    <w:rsid w:val="00940D26"/>
    <w:rsid w:val="0094103E"/>
    <w:rsid w:val="00941447"/>
    <w:rsid w:val="00941448"/>
    <w:rsid w:val="00941C04"/>
    <w:rsid w:val="00941C7E"/>
    <w:rsid w:val="0094209E"/>
    <w:rsid w:val="0094228C"/>
    <w:rsid w:val="00942458"/>
    <w:rsid w:val="009425C3"/>
    <w:rsid w:val="0094270C"/>
    <w:rsid w:val="00942723"/>
    <w:rsid w:val="00942794"/>
    <w:rsid w:val="00943101"/>
    <w:rsid w:val="00943588"/>
    <w:rsid w:val="00943CBA"/>
    <w:rsid w:val="00943E0C"/>
    <w:rsid w:val="0094440B"/>
    <w:rsid w:val="009450FE"/>
    <w:rsid w:val="009451BF"/>
    <w:rsid w:val="00945A15"/>
    <w:rsid w:val="00945E43"/>
    <w:rsid w:val="00945F83"/>
    <w:rsid w:val="0094697D"/>
    <w:rsid w:val="00947180"/>
    <w:rsid w:val="009472D3"/>
    <w:rsid w:val="009472ED"/>
    <w:rsid w:val="00947B1F"/>
    <w:rsid w:val="00950022"/>
    <w:rsid w:val="00950689"/>
    <w:rsid w:val="0095071A"/>
    <w:rsid w:val="00950C20"/>
    <w:rsid w:val="00950F0C"/>
    <w:rsid w:val="0095102F"/>
    <w:rsid w:val="00951B0B"/>
    <w:rsid w:val="00952BFE"/>
    <w:rsid w:val="00952EB1"/>
    <w:rsid w:val="009531AA"/>
    <w:rsid w:val="009532EE"/>
    <w:rsid w:val="0095368A"/>
    <w:rsid w:val="009538F6"/>
    <w:rsid w:val="00953A05"/>
    <w:rsid w:val="00953A59"/>
    <w:rsid w:val="00953AA8"/>
    <w:rsid w:val="009545CA"/>
    <w:rsid w:val="0095462C"/>
    <w:rsid w:val="0095488D"/>
    <w:rsid w:val="00954D9D"/>
    <w:rsid w:val="00954DF6"/>
    <w:rsid w:val="00954E83"/>
    <w:rsid w:val="0095536A"/>
    <w:rsid w:val="0095590C"/>
    <w:rsid w:val="00955C2B"/>
    <w:rsid w:val="00955D61"/>
    <w:rsid w:val="00955FDC"/>
    <w:rsid w:val="00956096"/>
    <w:rsid w:val="0095656E"/>
    <w:rsid w:val="009565BB"/>
    <w:rsid w:val="0095691A"/>
    <w:rsid w:val="009575D5"/>
    <w:rsid w:val="00957EFD"/>
    <w:rsid w:val="00960D7D"/>
    <w:rsid w:val="0096108D"/>
    <w:rsid w:val="0096172D"/>
    <w:rsid w:val="00961827"/>
    <w:rsid w:val="00961947"/>
    <w:rsid w:val="0096196E"/>
    <w:rsid w:val="0096295F"/>
    <w:rsid w:val="00962BF4"/>
    <w:rsid w:val="00962CBD"/>
    <w:rsid w:val="00962F4B"/>
    <w:rsid w:val="00963490"/>
    <w:rsid w:val="009634E2"/>
    <w:rsid w:val="0096381E"/>
    <w:rsid w:val="00963978"/>
    <w:rsid w:val="00963A6D"/>
    <w:rsid w:val="00963C2A"/>
    <w:rsid w:val="009646C2"/>
    <w:rsid w:val="00964709"/>
    <w:rsid w:val="00964A78"/>
    <w:rsid w:val="00964B59"/>
    <w:rsid w:val="00965010"/>
    <w:rsid w:val="00965469"/>
    <w:rsid w:val="009654F2"/>
    <w:rsid w:val="00965B70"/>
    <w:rsid w:val="00965D5F"/>
    <w:rsid w:val="00965DBB"/>
    <w:rsid w:val="00965F36"/>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63D"/>
    <w:rsid w:val="00970718"/>
    <w:rsid w:val="00970E3C"/>
    <w:rsid w:val="00971042"/>
    <w:rsid w:val="00971298"/>
    <w:rsid w:val="00971B09"/>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FC2"/>
    <w:rsid w:val="00977744"/>
    <w:rsid w:val="00977882"/>
    <w:rsid w:val="00977A69"/>
    <w:rsid w:val="00977C0E"/>
    <w:rsid w:val="00977C90"/>
    <w:rsid w:val="00977D60"/>
    <w:rsid w:val="00980BEF"/>
    <w:rsid w:val="009817BB"/>
    <w:rsid w:val="0098188E"/>
    <w:rsid w:val="009818B1"/>
    <w:rsid w:val="00981924"/>
    <w:rsid w:val="00981BEB"/>
    <w:rsid w:val="00981C8E"/>
    <w:rsid w:val="00981DAE"/>
    <w:rsid w:val="00981FBE"/>
    <w:rsid w:val="00981FF0"/>
    <w:rsid w:val="00982002"/>
    <w:rsid w:val="009822B4"/>
    <w:rsid w:val="00982EEB"/>
    <w:rsid w:val="00983910"/>
    <w:rsid w:val="00984333"/>
    <w:rsid w:val="0098436D"/>
    <w:rsid w:val="00984637"/>
    <w:rsid w:val="009849B6"/>
    <w:rsid w:val="00985834"/>
    <w:rsid w:val="009863C8"/>
    <w:rsid w:val="009874EE"/>
    <w:rsid w:val="00987779"/>
    <w:rsid w:val="009877FD"/>
    <w:rsid w:val="00987C05"/>
    <w:rsid w:val="00987C70"/>
    <w:rsid w:val="00987DAE"/>
    <w:rsid w:val="00987FDE"/>
    <w:rsid w:val="009904E3"/>
    <w:rsid w:val="00990758"/>
    <w:rsid w:val="0099097B"/>
    <w:rsid w:val="00990BC7"/>
    <w:rsid w:val="00990E1F"/>
    <w:rsid w:val="009910D9"/>
    <w:rsid w:val="00991210"/>
    <w:rsid w:val="00991B32"/>
    <w:rsid w:val="00991DDF"/>
    <w:rsid w:val="00991F17"/>
    <w:rsid w:val="0099231A"/>
    <w:rsid w:val="00992819"/>
    <w:rsid w:val="00992E11"/>
    <w:rsid w:val="009931B9"/>
    <w:rsid w:val="009935B1"/>
    <w:rsid w:val="00994375"/>
    <w:rsid w:val="00994E34"/>
    <w:rsid w:val="00995748"/>
    <w:rsid w:val="00995D6D"/>
    <w:rsid w:val="00995D8C"/>
    <w:rsid w:val="00996415"/>
    <w:rsid w:val="0099654C"/>
    <w:rsid w:val="00996588"/>
    <w:rsid w:val="009968CB"/>
    <w:rsid w:val="00997171"/>
    <w:rsid w:val="0099721A"/>
    <w:rsid w:val="009974A6"/>
    <w:rsid w:val="009974AE"/>
    <w:rsid w:val="00997964"/>
    <w:rsid w:val="009A019A"/>
    <w:rsid w:val="009A0284"/>
    <w:rsid w:val="009A10C2"/>
    <w:rsid w:val="009A14B7"/>
    <w:rsid w:val="009A1620"/>
    <w:rsid w:val="009A1A6C"/>
    <w:rsid w:val="009A2039"/>
    <w:rsid w:val="009A258B"/>
    <w:rsid w:val="009A282A"/>
    <w:rsid w:val="009A2DBD"/>
    <w:rsid w:val="009A38BB"/>
    <w:rsid w:val="009A3F23"/>
    <w:rsid w:val="009A40EB"/>
    <w:rsid w:val="009A43C0"/>
    <w:rsid w:val="009A4AA6"/>
    <w:rsid w:val="009A4F5A"/>
    <w:rsid w:val="009A4FBA"/>
    <w:rsid w:val="009A5206"/>
    <w:rsid w:val="009A5223"/>
    <w:rsid w:val="009A52B8"/>
    <w:rsid w:val="009A535C"/>
    <w:rsid w:val="009A5E57"/>
    <w:rsid w:val="009A618E"/>
    <w:rsid w:val="009A63D8"/>
    <w:rsid w:val="009A6FE2"/>
    <w:rsid w:val="009A73A6"/>
    <w:rsid w:val="009A751D"/>
    <w:rsid w:val="009A7C16"/>
    <w:rsid w:val="009A7ED6"/>
    <w:rsid w:val="009B0001"/>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3C"/>
    <w:rsid w:val="009C0715"/>
    <w:rsid w:val="009C0727"/>
    <w:rsid w:val="009C0EC9"/>
    <w:rsid w:val="009C1134"/>
    <w:rsid w:val="009C1355"/>
    <w:rsid w:val="009C1615"/>
    <w:rsid w:val="009C1D23"/>
    <w:rsid w:val="009C1F90"/>
    <w:rsid w:val="009C23CB"/>
    <w:rsid w:val="009C268F"/>
    <w:rsid w:val="009C39E4"/>
    <w:rsid w:val="009C3C54"/>
    <w:rsid w:val="009C4242"/>
    <w:rsid w:val="009C42CE"/>
    <w:rsid w:val="009C4890"/>
    <w:rsid w:val="009C4C3A"/>
    <w:rsid w:val="009C4E37"/>
    <w:rsid w:val="009C5691"/>
    <w:rsid w:val="009C5729"/>
    <w:rsid w:val="009C5830"/>
    <w:rsid w:val="009C6686"/>
    <w:rsid w:val="009C6C0E"/>
    <w:rsid w:val="009C7333"/>
    <w:rsid w:val="009C7626"/>
    <w:rsid w:val="009C78D8"/>
    <w:rsid w:val="009C7DAB"/>
    <w:rsid w:val="009D14BC"/>
    <w:rsid w:val="009D1F4A"/>
    <w:rsid w:val="009D1FDD"/>
    <w:rsid w:val="009D22DE"/>
    <w:rsid w:val="009D22E1"/>
    <w:rsid w:val="009D24FB"/>
    <w:rsid w:val="009D2611"/>
    <w:rsid w:val="009D28E3"/>
    <w:rsid w:val="009D2DEF"/>
    <w:rsid w:val="009D30A1"/>
    <w:rsid w:val="009D42E1"/>
    <w:rsid w:val="009D468E"/>
    <w:rsid w:val="009D4CBE"/>
    <w:rsid w:val="009D4F21"/>
    <w:rsid w:val="009D5B0E"/>
    <w:rsid w:val="009D5B86"/>
    <w:rsid w:val="009D62DD"/>
    <w:rsid w:val="009D66BA"/>
    <w:rsid w:val="009D6A07"/>
    <w:rsid w:val="009D6E87"/>
    <w:rsid w:val="009D70D7"/>
    <w:rsid w:val="009D7598"/>
    <w:rsid w:val="009D78EE"/>
    <w:rsid w:val="009D7969"/>
    <w:rsid w:val="009D7B41"/>
    <w:rsid w:val="009D7B96"/>
    <w:rsid w:val="009D7EB8"/>
    <w:rsid w:val="009E0114"/>
    <w:rsid w:val="009E02A3"/>
    <w:rsid w:val="009E08DB"/>
    <w:rsid w:val="009E0E11"/>
    <w:rsid w:val="009E1035"/>
    <w:rsid w:val="009E1DF3"/>
    <w:rsid w:val="009E1E8A"/>
    <w:rsid w:val="009E21EF"/>
    <w:rsid w:val="009E26AB"/>
    <w:rsid w:val="009E274A"/>
    <w:rsid w:val="009E293B"/>
    <w:rsid w:val="009E2C7C"/>
    <w:rsid w:val="009E2E95"/>
    <w:rsid w:val="009E372C"/>
    <w:rsid w:val="009E3E95"/>
    <w:rsid w:val="009E3E9B"/>
    <w:rsid w:val="009E3EB5"/>
    <w:rsid w:val="009E42B5"/>
    <w:rsid w:val="009E449B"/>
    <w:rsid w:val="009E4AD4"/>
    <w:rsid w:val="009E50DD"/>
    <w:rsid w:val="009E566B"/>
    <w:rsid w:val="009E57D0"/>
    <w:rsid w:val="009E581D"/>
    <w:rsid w:val="009E5FAA"/>
    <w:rsid w:val="009E61D8"/>
    <w:rsid w:val="009E63BE"/>
    <w:rsid w:val="009E6A3F"/>
    <w:rsid w:val="009E757D"/>
    <w:rsid w:val="009E797E"/>
    <w:rsid w:val="009E7DBD"/>
    <w:rsid w:val="009F02A9"/>
    <w:rsid w:val="009F0696"/>
    <w:rsid w:val="009F0889"/>
    <w:rsid w:val="009F151F"/>
    <w:rsid w:val="009F152E"/>
    <w:rsid w:val="009F1A81"/>
    <w:rsid w:val="009F1C56"/>
    <w:rsid w:val="009F2085"/>
    <w:rsid w:val="009F2327"/>
    <w:rsid w:val="009F24B9"/>
    <w:rsid w:val="009F3551"/>
    <w:rsid w:val="009F3D03"/>
    <w:rsid w:val="009F3E17"/>
    <w:rsid w:val="009F3F7C"/>
    <w:rsid w:val="009F3F99"/>
    <w:rsid w:val="009F4155"/>
    <w:rsid w:val="009F45FD"/>
    <w:rsid w:val="009F4760"/>
    <w:rsid w:val="009F4900"/>
    <w:rsid w:val="009F4E87"/>
    <w:rsid w:val="009F4F5C"/>
    <w:rsid w:val="009F508C"/>
    <w:rsid w:val="009F6527"/>
    <w:rsid w:val="009F6541"/>
    <w:rsid w:val="009F65FB"/>
    <w:rsid w:val="009F67E9"/>
    <w:rsid w:val="00A000B1"/>
    <w:rsid w:val="00A00A67"/>
    <w:rsid w:val="00A010E4"/>
    <w:rsid w:val="00A0110C"/>
    <w:rsid w:val="00A0133D"/>
    <w:rsid w:val="00A013BA"/>
    <w:rsid w:val="00A01698"/>
    <w:rsid w:val="00A01B5B"/>
    <w:rsid w:val="00A01CC9"/>
    <w:rsid w:val="00A02242"/>
    <w:rsid w:val="00A0250A"/>
    <w:rsid w:val="00A028CD"/>
    <w:rsid w:val="00A028FD"/>
    <w:rsid w:val="00A032DA"/>
    <w:rsid w:val="00A0330C"/>
    <w:rsid w:val="00A03479"/>
    <w:rsid w:val="00A03607"/>
    <w:rsid w:val="00A053A9"/>
    <w:rsid w:val="00A053CA"/>
    <w:rsid w:val="00A05E85"/>
    <w:rsid w:val="00A060F2"/>
    <w:rsid w:val="00A06152"/>
    <w:rsid w:val="00A06799"/>
    <w:rsid w:val="00A06837"/>
    <w:rsid w:val="00A06BE9"/>
    <w:rsid w:val="00A070BB"/>
    <w:rsid w:val="00A07652"/>
    <w:rsid w:val="00A07E33"/>
    <w:rsid w:val="00A101BA"/>
    <w:rsid w:val="00A10208"/>
    <w:rsid w:val="00A11042"/>
    <w:rsid w:val="00A11229"/>
    <w:rsid w:val="00A112C4"/>
    <w:rsid w:val="00A1172D"/>
    <w:rsid w:val="00A11D68"/>
    <w:rsid w:val="00A12436"/>
    <w:rsid w:val="00A12899"/>
    <w:rsid w:val="00A13286"/>
    <w:rsid w:val="00A13312"/>
    <w:rsid w:val="00A1332A"/>
    <w:rsid w:val="00A133EB"/>
    <w:rsid w:val="00A13692"/>
    <w:rsid w:val="00A13CF0"/>
    <w:rsid w:val="00A13EA2"/>
    <w:rsid w:val="00A13FFB"/>
    <w:rsid w:val="00A1401E"/>
    <w:rsid w:val="00A1420C"/>
    <w:rsid w:val="00A14B83"/>
    <w:rsid w:val="00A1512C"/>
    <w:rsid w:val="00A15703"/>
    <w:rsid w:val="00A15E51"/>
    <w:rsid w:val="00A162FD"/>
    <w:rsid w:val="00A16B76"/>
    <w:rsid w:val="00A16FE5"/>
    <w:rsid w:val="00A17294"/>
    <w:rsid w:val="00A1755F"/>
    <w:rsid w:val="00A17609"/>
    <w:rsid w:val="00A17978"/>
    <w:rsid w:val="00A179D9"/>
    <w:rsid w:val="00A17A5D"/>
    <w:rsid w:val="00A2070C"/>
    <w:rsid w:val="00A20BC1"/>
    <w:rsid w:val="00A214BC"/>
    <w:rsid w:val="00A219D4"/>
    <w:rsid w:val="00A21AD2"/>
    <w:rsid w:val="00A2299F"/>
    <w:rsid w:val="00A22EC0"/>
    <w:rsid w:val="00A23464"/>
    <w:rsid w:val="00A23A1C"/>
    <w:rsid w:val="00A23CC0"/>
    <w:rsid w:val="00A2418A"/>
    <w:rsid w:val="00A253F7"/>
    <w:rsid w:val="00A26116"/>
    <w:rsid w:val="00A26192"/>
    <w:rsid w:val="00A26526"/>
    <w:rsid w:val="00A275EF"/>
    <w:rsid w:val="00A2774B"/>
    <w:rsid w:val="00A27A23"/>
    <w:rsid w:val="00A27AED"/>
    <w:rsid w:val="00A30114"/>
    <w:rsid w:val="00A3036D"/>
    <w:rsid w:val="00A303CE"/>
    <w:rsid w:val="00A30517"/>
    <w:rsid w:val="00A30DFF"/>
    <w:rsid w:val="00A31015"/>
    <w:rsid w:val="00A31BCD"/>
    <w:rsid w:val="00A32693"/>
    <w:rsid w:val="00A336C0"/>
    <w:rsid w:val="00A33B23"/>
    <w:rsid w:val="00A33D09"/>
    <w:rsid w:val="00A343FD"/>
    <w:rsid w:val="00A34443"/>
    <w:rsid w:val="00A34450"/>
    <w:rsid w:val="00A348B8"/>
    <w:rsid w:val="00A351F1"/>
    <w:rsid w:val="00A35566"/>
    <w:rsid w:val="00A35C04"/>
    <w:rsid w:val="00A36005"/>
    <w:rsid w:val="00A365EC"/>
    <w:rsid w:val="00A3673A"/>
    <w:rsid w:val="00A36BC7"/>
    <w:rsid w:val="00A36F12"/>
    <w:rsid w:val="00A372CB"/>
    <w:rsid w:val="00A374B1"/>
    <w:rsid w:val="00A37798"/>
    <w:rsid w:val="00A400BF"/>
    <w:rsid w:val="00A400C2"/>
    <w:rsid w:val="00A405A9"/>
    <w:rsid w:val="00A4060B"/>
    <w:rsid w:val="00A40B2C"/>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3CD4"/>
    <w:rsid w:val="00A43DA2"/>
    <w:rsid w:val="00A44D3F"/>
    <w:rsid w:val="00A44D8E"/>
    <w:rsid w:val="00A44E93"/>
    <w:rsid w:val="00A44EE0"/>
    <w:rsid w:val="00A462AF"/>
    <w:rsid w:val="00A4647F"/>
    <w:rsid w:val="00A46651"/>
    <w:rsid w:val="00A46A2A"/>
    <w:rsid w:val="00A46B3A"/>
    <w:rsid w:val="00A4731F"/>
    <w:rsid w:val="00A477FA"/>
    <w:rsid w:val="00A47B48"/>
    <w:rsid w:val="00A47E3E"/>
    <w:rsid w:val="00A50CC7"/>
    <w:rsid w:val="00A50F83"/>
    <w:rsid w:val="00A512DB"/>
    <w:rsid w:val="00A51ADF"/>
    <w:rsid w:val="00A51B4A"/>
    <w:rsid w:val="00A51F85"/>
    <w:rsid w:val="00A51FED"/>
    <w:rsid w:val="00A523D0"/>
    <w:rsid w:val="00A5255F"/>
    <w:rsid w:val="00A52606"/>
    <w:rsid w:val="00A526FD"/>
    <w:rsid w:val="00A52D73"/>
    <w:rsid w:val="00A53A79"/>
    <w:rsid w:val="00A5400A"/>
    <w:rsid w:val="00A5422C"/>
    <w:rsid w:val="00A5443C"/>
    <w:rsid w:val="00A54DE2"/>
    <w:rsid w:val="00A55BC9"/>
    <w:rsid w:val="00A5601F"/>
    <w:rsid w:val="00A561D1"/>
    <w:rsid w:val="00A5643F"/>
    <w:rsid w:val="00A5661A"/>
    <w:rsid w:val="00A566E3"/>
    <w:rsid w:val="00A566F2"/>
    <w:rsid w:val="00A569D3"/>
    <w:rsid w:val="00A56B0F"/>
    <w:rsid w:val="00A56E39"/>
    <w:rsid w:val="00A57275"/>
    <w:rsid w:val="00A574BE"/>
    <w:rsid w:val="00A5750D"/>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D98"/>
    <w:rsid w:val="00A6401D"/>
    <w:rsid w:val="00A6454B"/>
    <w:rsid w:val="00A64B56"/>
    <w:rsid w:val="00A64E33"/>
    <w:rsid w:val="00A64E87"/>
    <w:rsid w:val="00A6590A"/>
    <w:rsid w:val="00A65CCD"/>
    <w:rsid w:val="00A65E8D"/>
    <w:rsid w:val="00A66095"/>
    <w:rsid w:val="00A66567"/>
    <w:rsid w:val="00A66CB6"/>
    <w:rsid w:val="00A67741"/>
    <w:rsid w:val="00A67BA2"/>
    <w:rsid w:val="00A67C6D"/>
    <w:rsid w:val="00A67C75"/>
    <w:rsid w:val="00A7008F"/>
    <w:rsid w:val="00A701AF"/>
    <w:rsid w:val="00A701CF"/>
    <w:rsid w:val="00A70460"/>
    <w:rsid w:val="00A70A6E"/>
    <w:rsid w:val="00A70D46"/>
    <w:rsid w:val="00A70F47"/>
    <w:rsid w:val="00A71FE1"/>
    <w:rsid w:val="00A721EC"/>
    <w:rsid w:val="00A725BE"/>
    <w:rsid w:val="00A729D8"/>
    <w:rsid w:val="00A72BF4"/>
    <w:rsid w:val="00A73180"/>
    <w:rsid w:val="00A7323A"/>
    <w:rsid w:val="00A74046"/>
    <w:rsid w:val="00A74136"/>
    <w:rsid w:val="00A744B5"/>
    <w:rsid w:val="00A746B8"/>
    <w:rsid w:val="00A746E8"/>
    <w:rsid w:val="00A74C22"/>
    <w:rsid w:val="00A74F9E"/>
    <w:rsid w:val="00A75599"/>
    <w:rsid w:val="00A7593C"/>
    <w:rsid w:val="00A76898"/>
    <w:rsid w:val="00A76CC6"/>
    <w:rsid w:val="00A76D67"/>
    <w:rsid w:val="00A77154"/>
    <w:rsid w:val="00A77174"/>
    <w:rsid w:val="00A77323"/>
    <w:rsid w:val="00A77A99"/>
    <w:rsid w:val="00A77C11"/>
    <w:rsid w:val="00A800CC"/>
    <w:rsid w:val="00A80283"/>
    <w:rsid w:val="00A8084C"/>
    <w:rsid w:val="00A80B58"/>
    <w:rsid w:val="00A80C46"/>
    <w:rsid w:val="00A8132F"/>
    <w:rsid w:val="00A814D0"/>
    <w:rsid w:val="00A81669"/>
    <w:rsid w:val="00A81B15"/>
    <w:rsid w:val="00A81C1C"/>
    <w:rsid w:val="00A81C67"/>
    <w:rsid w:val="00A82476"/>
    <w:rsid w:val="00A82658"/>
    <w:rsid w:val="00A829DD"/>
    <w:rsid w:val="00A8327D"/>
    <w:rsid w:val="00A83684"/>
    <w:rsid w:val="00A83866"/>
    <w:rsid w:val="00A842B4"/>
    <w:rsid w:val="00A84365"/>
    <w:rsid w:val="00A84453"/>
    <w:rsid w:val="00A84AF9"/>
    <w:rsid w:val="00A84C34"/>
    <w:rsid w:val="00A84EED"/>
    <w:rsid w:val="00A85455"/>
    <w:rsid w:val="00A8559A"/>
    <w:rsid w:val="00A8598E"/>
    <w:rsid w:val="00A85AF2"/>
    <w:rsid w:val="00A85DBC"/>
    <w:rsid w:val="00A861CD"/>
    <w:rsid w:val="00A8620D"/>
    <w:rsid w:val="00A8621F"/>
    <w:rsid w:val="00A86264"/>
    <w:rsid w:val="00A86387"/>
    <w:rsid w:val="00A8651D"/>
    <w:rsid w:val="00A86565"/>
    <w:rsid w:val="00A87473"/>
    <w:rsid w:val="00A87754"/>
    <w:rsid w:val="00A877AC"/>
    <w:rsid w:val="00A8793F"/>
    <w:rsid w:val="00A87C95"/>
    <w:rsid w:val="00A87EF3"/>
    <w:rsid w:val="00A90623"/>
    <w:rsid w:val="00A90A21"/>
    <w:rsid w:val="00A90C23"/>
    <w:rsid w:val="00A90D2C"/>
    <w:rsid w:val="00A90F90"/>
    <w:rsid w:val="00A91CA8"/>
    <w:rsid w:val="00A91D60"/>
    <w:rsid w:val="00A92763"/>
    <w:rsid w:val="00A92FD1"/>
    <w:rsid w:val="00A930E0"/>
    <w:rsid w:val="00A934C1"/>
    <w:rsid w:val="00A93808"/>
    <w:rsid w:val="00A93B9B"/>
    <w:rsid w:val="00A93C08"/>
    <w:rsid w:val="00A941AE"/>
    <w:rsid w:val="00A94559"/>
    <w:rsid w:val="00A945EF"/>
    <w:rsid w:val="00A94A6D"/>
    <w:rsid w:val="00A9502B"/>
    <w:rsid w:val="00A9508D"/>
    <w:rsid w:val="00A9519E"/>
    <w:rsid w:val="00A95558"/>
    <w:rsid w:val="00A9628D"/>
    <w:rsid w:val="00A963E3"/>
    <w:rsid w:val="00A96F18"/>
    <w:rsid w:val="00A97249"/>
    <w:rsid w:val="00A9778C"/>
    <w:rsid w:val="00AA0445"/>
    <w:rsid w:val="00AA0A78"/>
    <w:rsid w:val="00AA0C7B"/>
    <w:rsid w:val="00AA127E"/>
    <w:rsid w:val="00AA169D"/>
    <w:rsid w:val="00AA1B6E"/>
    <w:rsid w:val="00AA2158"/>
    <w:rsid w:val="00AA35BB"/>
    <w:rsid w:val="00AA35BC"/>
    <w:rsid w:val="00AA35DC"/>
    <w:rsid w:val="00AA3BB5"/>
    <w:rsid w:val="00AA40B9"/>
    <w:rsid w:val="00AA4287"/>
    <w:rsid w:val="00AA4479"/>
    <w:rsid w:val="00AA4815"/>
    <w:rsid w:val="00AA4E29"/>
    <w:rsid w:val="00AA53BF"/>
    <w:rsid w:val="00AA54FE"/>
    <w:rsid w:val="00AA63BB"/>
    <w:rsid w:val="00AA6593"/>
    <w:rsid w:val="00AA6747"/>
    <w:rsid w:val="00AA6785"/>
    <w:rsid w:val="00AA7171"/>
    <w:rsid w:val="00AA7677"/>
    <w:rsid w:val="00AA79A0"/>
    <w:rsid w:val="00AA7A65"/>
    <w:rsid w:val="00AA7C1A"/>
    <w:rsid w:val="00AA7CAA"/>
    <w:rsid w:val="00AA7FC6"/>
    <w:rsid w:val="00AB0566"/>
    <w:rsid w:val="00AB05EE"/>
    <w:rsid w:val="00AB0613"/>
    <w:rsid w:val="00AB07ED"/>
    <w:rsid w:val="00AB0CA4"/>
    <w:rsid w:val="00AB1691"/>
    <w:rsid w:val="00AB200B"/>
    <w:rsid w:val="00AB2154"/>
    <w:rsid w:val="00AB24DD"/>
    <w:rsid w:val="00AB26C6"/>
    <w:rsid w:val="00AB30BF"/>
    <w:rsid w:val="00AB30DA"/>
    <w:rsid w:val="00AB3710"/>
    <w:rsid w:val="00AB39B5"/>
    <w:rsid w:val="00AB3F5D"/>
    <w:rsid w:val="00AB3FCF"/>
    <w:rsid w:val="00AB403D"/>
    <w:rsid w:val="00AB4556"/>
    <w:rsid w:val="00AB4B52"/>
    <w:rsid w:val="00AB518F"/>
    <w:rsid w:val="00AB5989"/>
    <w:rsid w:val="00AB5B79"/>
    <w:rsid w:val="00AB6393"/>
    <w:rsid w:val="00AB653C"/>
    <w:rsid w:val="00AB69DD"/>
    <w:rsid w:val="00AB6E69"/>
    <w:rsid w:val="00AB6E85"/>
    <w:rsid w:val="00AB71FD"/>
    <w:rsid w:val="00AB727E"/>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540"/>
    <w:rsid w:val="00AC416D"/>
    <w:rsid w:val="00AC42CA"/>
    <w:rsid w:val="00AC4845"/>
    <w:rsid w:val="00AC49A3"/>
    <w:rsid w:val="00AC4C4B"/>
    <w:rsid w:val="00AC4CB0"/>
    <w:rsid w:val="00AC5975"/>
    <w:rsid w:val="00AC63E9"/>
    <w:rsid w:val="00AC668A"/>
    <w:rsid w:val="00AC66AC"/>
    <w:rsid w:val="00AC67C3"/>
    <w:rsid w:val="00AC6A48"/>
    <w:rsid w:val="00AC70B9"/>
    <w:rsid w:val="00AC7254"/>
    <w:rsid w:val="00AC76A1"/>
    <w:rsid w:val="00AD0265"/>
    <w:rsid w:val="00AD0959"/>
    <w:rsid w:val="00AD098C"/>
    <w:rsid w:val="00AD0BE7"/>
    <w:rsid w:val="00AD0E1A"/>
    <w:rsid w:val="00AD14CC"/>
    <w:rsid w:val="00AD1EBC"/>
    <w:rsid w:val="00AD1F9B"/>
    <w:rsid w:val="00AD24FE"/>
    <w:rsid w:val="00AD2765"/>
    <w:rsid w:val="00AD3134"/>
    <w:rsid w:val="00AD472B"/>
    <w:rsid w:val="00AD4D29"/>
    <w:rsid w:val="00AD534D"/>
    <w:rsid w:val="00AD5820"/>
    <w:rsid w:val="00AD58B9"/>
    <w:rsid w:val="00AD5B42"/>
    <w:rsid w:val="00AD6101"/>
    <w:rsid w:val="00AD62F4"/>
    <w:rsid w:val="00AD6920"/>
    <w:rsid w:val="00AD6BBB"/>
    <w:rsid w:val="00AD725F"/>
    <w:rsid w:val="00AD735E"/>
    <w:rsid w:val="00AD74B2"/>
    <w:rsid w:val="00AE0244"/>
    <w:rsid w:val="00AE02D9"/>
    <w:rsid w:val="00AE0D0B"/>
    <w:rsid w:val="00AE0E37"/>
    <w:rsid w:val="00AE1242"/>
    <w:rsid w:val="00AE15D2"/>
    <w:rsid w:val="00AE1BBD"/>
    <w:rsid w:val="00AE22A8"/>
    <w:rsid w:val="00AE22C6"/>
    <w:rsid w:val="00AE28FC"/>
    <w:rsid w:val="00AE2987"/>
    <w:rsid w:val="00AE3AC0"/>
    <w:rsid w:val="00AE3FBC"/>
    <w:rsid w:val="00AE4144"/>
    <w:rsid w:val="00AE42D1"/>
    <w:rsid w:val="00AE434E"/>
    <w:rsid w:val="00AE4381"/>
    <w:rsid w:val="00AE4862"/>
    <w:rsid w:val="00AE5297"/>
    <w:rsid w:val="00AE5CA9"/>
    <w:rsid w:val="00AE602E"/>
    <w:rsid w:val="00AE6F6B"/>
    <w:rsid w:val="00AE7072"/>
    <w:rsid w:val="00AE72D5"/>
    <w:rsid w:val="00AE77CD"/>
    <w:rsid w:val="00AE77D3"/>
    <w:rsid w:val="00AE78E1"/>
    <w:rsid w:val="00AE7954"/>
    <w:rsid w:val="00AF1147"/>
    <w:rsid w:val="00AF15D9"/>
    <w:rsid w:val="00AF1881"/>
    <w:rsid w:val="00AF1914"/>
    <w:rsid w:val="00AF1EB7"/>
    <w:rsid w:val="00AF295D"/>
    <w:rsid w:val="00AF2CFA"/>
    <w:rsid w:val="00AF2EAD"/>
    <w:rsid w:val="00AF3605"/>
    <w:rsid w:val="00AF3830"/>
    <w:rsid w:val="00AF3D4B"/>
    <w:rsid w:val="00AF4171"/>
    <w:rsid w:val="00AF4178"/>
    <w:rsid w:val="00AF49A9"/>
    <w:rsid w:val="00AF53D3"/>
    <w:rsid w:val="00AF5A85"/>
    <w:rsid w:val="00AF632E"/>
    <w:rsid w:val="00AF6409"/>
    <w:rsid w:val="00AF67F0"/>
    <w:rsid w:val="00AF746C"/>
    <w:rsid w:val="00AF798E"/>
    <w:rsid w:val="00B00B34"/>
    <w:rsid w:val="00B00B4C"/>
    <w:rsid w:val="00B00CB9"/>
    <w:rsid w:val="00B00D97"/>
    <w:rsid w:val="00B01168"/>
    <w:rsid w:val="00B01267"/>
    <w:rsid w:val="00B01764"/>
    <w:rsid w:val="00B018BD"/>
    <w:rsid w:val="00B01F30"/>
    <w:rsid w:val="00B0269A"/>
    <w:rsid w:val="00B02727"/>
    <w:rsid w:val="00B02A9F"/>
    <w:rsid w:val="00B0358A"/>
    <w:rsid w:val="00B03773"/>
    <w:rsid w:val="00B03E03"/>
    <w:rsid w:val="00B04064"/>
    <w:rsid w:val="00B04094"/>
    <w:rsid w:val="00B0409E"/>
    <w:rsid w:val="00B04546"/>
    <w:rsid w:val="00B045E0"/>
    <w:rsid w:val="00B04BBB"/>
    <w:rsid w:val="00B04CD1"/>
    <w:rsid w:val="00B04EBE"/>
    <w:rsid w:val="00B04EE3"/>
    <w:rsid w:val="00B0545B"/>
    <w:rsid w:val="00B0582C"/>
    <w:rsid w:val="00B05C4B"/>
    <w:rsid w:val="00B05F9B"/>
    <w:rsid w:val="00B060C5"/>
    <w:rsid w:val="00B060C6"/>
    <w:rsid w:val="00B066EB"/>
    <w:rsid w:val="00B06B6F"/>
    <w:rsid w:val="00B06DFD"/>
    <w:rsid w:val="00B06E40"/>
    <w:rsid w:val="00B071E3"/>
    <w:rsid w:val="00B07902"/>
    <w:rsid w:val="00B07BBD"/>
    <w:rsid w:val="00B07DCE"/>
    <w:rsid w:val="00B07FAB"/>
    <w:rsid w:val="00B10059"/>
    <w:rsid w:val="00B10210"/>
    <w:rsid w:val="00B10424"/>
    <w:rsid w:val="00B10A8D"/>
    <w:rsid w:val="00B10ADA"/>
    <w:rsid w:val="00B10D4E"/>
    <w:rsid w:val="00B10EA1"/>
    <w:rsid w:val="00B11471"/>
    <w:rsid w:val="00B11512"/>
    <w:rsid w:val="00B11B4B"/>
    <w:rsid w:val="00B12414"/>
    <w:rsid w:val="00B1259A"/>
    <w:rsid w:val="00B12767"/>
    <w:rsid w:val="00B127B0"/>
    <w:rsid w:val="00B127D6"/>
    <w:rsid w:val="00B128FE"/>
    <w:rsid w:val="00B1296F"/>
    <w:rsid w:val="00B12B02"/>
    <w:rsid w:val="00B12B6B"/>
    <w:rsid w:val="00B12BDE"/>
    <w:rsid w:val="00B13D51"/>
    <w:rsid w:val="00B13E64"/>
    <w:rsid w:val="00B1474D"/>
    <w:rsid w:val="00B147A8"/>
    <w:rsid w:val="00B1484B"/>
    <w:rsid w:val="00B14986"/>
    <w:rsid w:val="00B14B20"/>
    <w:rsid w:val="00B1629D"/>
    <w:rsid w:val="00B16697"/>
    <w:rsid w:val="00B1691B"/>
    <w:rsid w:val="00B171AF"/>
    <w:rsid w:val="00B1773B"/>
    <w:rsid w:val="00B177AB"/>
    <w:rsid w:val="00B177E5"/>
    <w:rsid w:val="00B17A85"/>
    <w:rsid w:val="00B17DAA"/>
    <w:rsid w:val="00B200BC"/>
    <w:rsid w:val="00B202D7"/>
    <w:rsid w:val="00B20319"/>
    <w:rsid w:val="00B20347"/>
    <w:rsid w:val="00B206D4"/>
    <w:rsid w:val="00B209C9"/>
    <w:rsid w:val="00B20D9A"/>
    <w:rsid w:val="00B20E7E"/>
    <w:rsid w:val="00B20F0A"/>
    <w:rsid w:val="00B21224"/>
    <w:rsid w:val="00B21339"/>
    <w:rsid w:val="00B2170F"/>
    <w:rsid w:val="00B21E9F"/>
    <w:rsid w:val="00B21F17"/>
    <w:rsid w:val="00B21F44"/>
    <w:rsid w:val="00B21FA9"/>
    <w:rsid w:val="00B22EFF"/>
    <w:rsid w:val="00B2304C"/>
    <w:rsid w:val="00B2329A"/>
    <w:rsid w:val="00B23CBD"/>
    <w:rsid w:val="00B240A1"/>
    <w:rsid w:val="00B2413A"/>
    <w:rsid w:val="00B245CC"/>
    <w:rsid w:val="00B245EC"/>
    <w:rsid w:val="00B248C9"/>
    <w:rsid w:val="00B24D04"/>
    <w:rsid w:val="00B251CE"/>
    <w:rsid w:val="00B25218"/>
    <w:rsid w:val="00B25561"/>
    <w:rsid w:val="00B256FD"/>
    <w:rsid w:val="00B25D9C"/>
    <w:rsid w:val="00B26EED"/>
    <w:rsid w:val="00B273E2"/>
    <w:rsid w:val="00B27482"/>
    <w:rsid w:val="00B27E48"/>
    <w:rsid w:val="00B27F9F"/>
    <w:rsid w:val="00B300C3"/>
    <w:rsid w:val="00B30565"/>
    <w:rsid w:val="00B30B14"/>
    <w:rsid w:val="00B30B2F"/>
    <w:rsid w:val="00B30D3B"/>
    <w:rsid w:val="00B30F45"/>
    <w:rsid w:val="00B31E70"/>
    <w:rsid w:val="00B322B2"/>
    <w:rsid w:val="00B322D9"/>
    <w:rsid w:val="00B3269E"/>
    <w:rsid w:val="00B32D83"/>
    <w:rsid w:val="00B33106"/>
    <w:rsid w:val="00B3360E"/>
    <w:rsid w:val="00B33916"/>
    <w:rsid w:val="00B33C54"/>
    <w:rsid w:val="00B34109"/>
    <w:rsid w:val="00B3464B"/>
    <w:rsid w:val="00B34790"/>
    <w:rsid w:val="00B347AC"/>
    <w:rsid w:val="00B34E41"/>
    <w:rsid w:val="00B352DC"/>
    <w:rsid w:val="00B362D9"/>
    <w:rsid w:val="00B363DD"/>
    <w:rsid w:val="00B36455"/>
    <w:rsid w:val="00B36F5E"/>
    <w:rsid w:val="00B3758C"/>
    <w:rsid w:val="00B3783A"/>
    <w:rsid w:val="00B37996"/>
    <w:rsid w:val="00B379D8"/>
    <w:rsid w:val="00B40089"/>
    <w:rsid w:val="00B4010D"/>
    <w:rsid w:val="00B40380"/>
    <w:rsid w:val="00B40548"/>
    <w:rsid w:val="00B406F2"/>
    <w:rsid w:val="00B40B7D"/>
    <w:rsid w:val="00B40F98"/>
    <w:rsid w:val="00B410C7"/>
    <w:rsid w:val="00B41E26"/>
    <w:rsid w:val="00B42C8A"/>
    <w:rsid w:val="00B431AF"/>
    <w:rsid w:val="00B4329A"/>
    <w:rsid w:val="00B433C9"/>
    <w:rsid w:val="00B45040"/>
    <w:rsid w:val="00B45158"/>
    <w:rsid w:val="00B45523"/>
    <w:rsid w:val="00B45A2C"/>
    <w:rsid w:val="00B46106"/>
    <w:rsid w:val="00B46125"/>
    <w:rsid w:val="00B46ABA"/>
    <w:rsid w:val="00B47689"/>
    <w:rsid w:val="00B50561"/>
    <w:rsid w:val="00B50916"/>
    <w:rsid w:val="00B510D5"/>
    <w:rsid w:val="00B511AF"/>
    <w:rsid w:val="00B51542"/>
    <w:rsid w:val="00B51655"/>
    <w:rsid w:val="00B5172E"/>
    <w:rsid w:val="00B518B4"/>
    <w:rsid w:val="00B51E24"/>
    <w:rsid w:val="00B52199"/>
    <w:rsid w:val="00B524C6"/>
    <w:rsid w:val="00B524D8"/>
    <w:rsid w:val="00B525B6"/>
    <w:rsid w:val="00B5289D"/>
    <w:rsid w:val="00B52CD0"/>
    <w:rsid w:val="00B52D5B"/>
    <w:rsid w:val="00B532BB"/>
    <w:rsid w:val="00B537D5"/>
    <w:rsid w:val="00B53E31"/>
    <w:rsid w:val="00B542DE"/>
    <w:rsid w:val="00B545B1"/>
    <w:rsid w:val="00B545E5"/>
    <w:rsid w:val="00B5474F"/>
    <w:rsid w:val="00B547CF"/>
    <w:rsid w:val="00B54B74"/>
    <w:rsid w:val="00B55363"/>
    <w:rsid w:val="00B55942"/>
    <w:rsid w:val="00B56177"/>
    <w:rsid w:val="00B56D40"/>
    <w:rsid w:val="00B57BAB"/>
    <w:rsid w:val="00B57C56"/>
    <w:rsid w:val="00B57D64"/>
    <w:rsid w:val="00B57FB7"/>
    <w:rsid w:val="00B60032"/>
    <w:rsid w:val="00B604D4"/>
    <w:rsid w:val="00B6081B"/>
    <w:rsid w:val="00B6081F"/>
    <w:rsid w:val="00B6089D"/>
    <w:rsid w:val="00B609D8"/>
    <w:rsid w:val="00B615C9"/>
    <w:rsid w:val="00B61855"/>
    <w:rsid w:val="00B61A96"/>
    <w:rsid w:val="00B620DE"/>
    <w:rsid w:val="00B62543"/>
    <w:rsid w:val="00B62CA4"/>
    <w:rsid w:val="00B62CD7"/>
    <w:rsid w:val="00B62D8A"/>
    <w:rsid w:val="00B63086"/>
    <w:rsid w:val="00B630B9"/>
    <w:rsid w:val="00B6344F"/>
    <w:rsid w:val="00B63BE7"/>
    <w:rsid w:val="00B63D68"/>
    <w:rsid w:val="00B64C39"/>
    <w:rsid w:val="00B64E02"/>
    <w:rsid w:val="00B64EC2"/>
    <w:rsid w:val="00B656AA"/>
    <w:rsid w:val="00B65992"/>
    <w:rsid w:val="00B659E9"/>
    <w:rsid w:val="00B65AA7"/>
    <w:rsid w:val="00B65F65"/>
    <w:rsid w:val="00B664FC"/>
    <w:rsid w:val="00B66574"/>
    <w:rsid w:val="00B665D1"/>
    <w:rsid w:val="00B667F0"/>
    <w:rsid w:val="00B66CA1"/>
    <w:rsid w:val="00B675BB"/>
    <w:rsid w:val="00B679B7"/>
    <w:rsid w:val="00B679F3"/>
    <w:rsid w:val="00B67B71"/>
    <w:rsid w:val="00B67E76"/>
    <w:rsid w:val="00B700DC"/>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2F5"/>
    <w:rsid w:val="00B751AB"/>
    <w:rsid w:val="00B756A6"/>
    <w:rsid w:val="00B75A33"/>
    <w:rsid w:val="00B76006"/>
    <w:rsid w:val="00B76754"/>
    <w:rsid w:val="00B76A9E"/>
    <w:rsid w:val="00B77348"/>
    <w:rsid w:val="00B774DC"/>
    <w:rsid w:val="00B779A3"/>
    <w:rsid w:val="00B77E62"/>
    <w:rsid w:val="00B801D3"/>
    <w:rsid w:val="00B802F9"/>
    <w:rsid w:val="00B80374"/>
    <w:rsid w:val="00B80554"/>
    <w:rsid w:val="00B80678"/>
    <w:rsid w:val="00B80960"/>
    <w:rsid w:val="00B809A2"/>
    <w:rsid w:val="00B80F90"/>
    <w:rsid w:val="00B81206"/>
    <w:rsid w:val="00B817E2"/>
    <w:rsid w:val="00B81CC8"/>
    <w:rsid w:val="00B81DF5"/>
    <w:rsid w:val="00B82065"/>
    <w:rsid w:val="00B82142"/>
    <w:rsid w:val="00B82600"/>
    <w:rsid w:val="00B82DB8"/>
    <w:rsid w:val="00B83288"/>
    <w:rsid w:val="00B833A9"/>
    <w:rsid w:val="00B83D99"/>
    <w:rsid w:val="00B840BA"/>
    <w:rsid w:val="00B8441C"/>
    <w:rsid w:val="00B8446C"/>
    <w:rsid w:val="00B84799"/>
    <w:rsid w:val="00B847A6"/>
    <w:rsid w:val="00B848FA"/>
    <w:rsid w:val="00B84CEB"/>
    <w:rsid w:val="00B857FF"/>
    <w:rsid w:val="00B85E50"/>
    <w:rsid w:val="00B85EF6"/>
    <w:rsid w:val="00B8627F"/>
    <w:rsid w:val="00B86E2C"/>
    <w:rsid w:val="00B87903"/>
    <w:rsid w:val="00B87B6C"/>
    <w:rsid w:val="00B87DB7"/>
    <w:rsid w:val="00B90996"/>
    <w:rsid w:val="00B90EE9"/>
    <w:rsid w:val="00B91049"/>
    <w:rsid w:val="00B910FF"/>
    <w:rsid w:val="00B91168"/>
    <w:rsid w:val="00B91259"/>
    <w:rsid w:val="00B913AC"/>
    <w:rsid w:val="00B91731"/>
    <w:rsid w:val="00B9180E"/>
    <w:rsid w:val="00B92217"/>
    <w:rsid w:val="00B9249B"/>
    <w:rsid w:val="00B9276B"/>
    <w:rsid w:val="00B92B3A"/>
    <w:rsid w:val="00B92D87"/>
    <w:rsid w:val="00B92DE2"/>
    <w:rsid w:val="00B940E4"/>
    <w:rsid w:val="00B95060"/>
    <w:rsid w:val="00B9543E"/>
    <w:rsid w:val="00B95577"/>
    <w:rsid w:val="00B9615D"/>
    <w:rsid w:val="00B9620B"/>
    <w:rsid w:val="00B96245"/>
    <w:rsid w:val="00B9673C"/>
    <w:rsid w:val="00B96C82"/>
    <w:rsid w:val="00B96CD7"/>
    <w:rsid w:val="00B96DF3"/>
    <w:rsid w:val="00B97096"/>
    <w:rsid w:val="00B9740F"/>
    <w:rsid w:val="00B977EA"/>
    <w:rsid w:val="00B97C99"/>
    <w:rsid w:val="00BA022A"/>
    <w:rsid w:val="00BA03FD"/>
    <w:rsid w:val="00BA06DC"/>
    <w:rsid w:val="00BA0737"/>
    <w:rsid w:val="00BA0B91"/>
    <w:rsid w:val="00BA0D0E"/>
    <w:rsid w:val="00BA0E1D"/>
    <w:rsid w:val="00BA101C"/>
    <w:rsid w:val="00BA12FE"/>
    <w:rsid w:val="00BA13E8"/>
    <w:rsid w:val="00BA1DAE"/>
    <w:rsid w:val="00BA1FC8"/>
    <w:rsid w:val="00BA250A"/>
    <w:rsid w:val="00BA28EB"/>
    <w:rsid w:val="00BA2E23"/>
    <w:rsid w:val="00BA2EA3"/>
    <w:rsid w:val="00BA3103"/>
    <w:rsid w:val="00BA3221"/>
    <w:rsid w:val="00BA34DB"/>
    <w:rsid w:val="00BA39EF"/>
    <w:rsid w:val="00BA3CCE"/>
    <w:rsid w:val="00BA3F6E"/>
    <w:rsid w:val="00BA3FA8"/>
    <w:rsid w:val="00BA5C6D"/>
    <w:rsid w:val="00BA5F16"/>
    <w:rsid w:val="00BA65F6"/>
    <w:rsid w:val="00BA6D15"/>
    <w:rsid w:val="00BA70A7"/>
    <w:rsid w:val="00BA7245"/>
    <w:rsid w:val="00BA73E5"/>
    <w:rsid w:val="00BA78FA"/>
    <w:rsid w:val="00BB005F"/>
    <w:rsid w:val="00BB0405"/>
    <w:rsid w:val="00BB04C5"/>
    <w:rsid w:val="00BB0597"/>
    <w:rsid w:val="00BB06F1"/>
    <w:rsid w:val="00BB077F"/>
    <w:rsid w:val="00BB0CE5"/>
    <w:rsid w:val="00BB1006"/>
    <w:rsid w:val="00BB142C"/>
    <w:rsid w:val="00BB1AD8"/>
    <w:rsid w:val="00BB22FF"/>
    <w:rsid w:val="00BB2940"/>
    <w:rsid w:val="00BB2BF8"/>
    <w:rsid w:val="00BB3A30"/>
    <w:rsid w:val="00BB3DBB"/>
    <w:rsid w:val="00BB4388"/>
    <w:rsid w:val="00BB453C"/>
    <w:rsid w:val="00BB4AB3"/>
    <w:rsid w:val="00BB4BEB"/>
    <w:rsid w:val="00BB5041"/>
    <w:rsid w:val="00BB5060"/>
    <w:rsid w:val="00BB51C2"/>
    <w:rsid w:val="00BB560B"/>
    <w:rsid w:val="00BB5825"/>
    <w:rsid w:val="00BB5D49"/>
    <w:rsid w:val="00BB5EF1"/>
    <w:rsid w:val="00BB6469"/>
    <w:rsid w:val="00BB653F"/>
    <w:rsid w:val="00BB6555"/>
    <w:rsid w:val="00BB655E"/>
    <w:rsid w:val="00BB668F"/>
    <w:rsid w:val="00BB672A"/>
    <w:rsid w:val="00BB771B"/>
    <w:rsid w:val="00BB78F1"/>
    <w:rsid w:val="00BB7B13"/>
    <w:rsid w:val="00BB7C7C"/>
    <w:rsid w:val="00BB7CA9"/>
    <w:rsid w:val="00BC0473"/>
    <w:rsid w:val="00BC0BE3"/>
    <w:rsid w:val="00BC0F87"/>
    <w:rsid w:val="00BC13EE"/>
    <w:rsid w:val="00BC14FA"/>
    <w:rsid w:val="00BC15DD"/>
    <w:rsid w:val="00BC177F"/>
    <w:rsid w:val="00BC1926"/>
    <w:rsid w:val="00BC1A1E"/>
    <w:rsid w:val="00BC1F89"/>
    <w:rsid w:val="00BC2161"/>
    <w:rsid w:val="00BC288C"/>
    <w:rsid w:val="00BC2AC3"/>
    <w:rsid w:val="00BC3300"/>
    <w:rsid w:val="00BC3351"/>
    <w:rsid w:val="00BC4310"/>
    <w:rsid w:val="00BC43F2"/>
    <w:rsid w:val="00BC4848"/>
    <w:rsid w:val="00BC4DB6"/>
    <w:rsid w:val="00BC4FDE"/>
    <w:rsid w:val="00BC58F1"/>
    <w:rsid w:val="00BC5EBB"/>
    <w:rsid w:val="00BC6068"/>
    <w:rsid w:val="00BC694B"/>
    <w:rsid w:val="00BC6CA4"/>
    <w:rsid w:val="00BC732F"/>
    <w:rsid w:val="00BC7C82"/>
    <w:rsid w:val="00BC7D3D"/>
    <w:rsid w:val="00BD0182"/>
    <w:rsid w:val="00BD04A7"/>
    <w:rsid w:val="00BD087E"/>
    <w:rsid w:val="00BD08A9"/>
    <w:rsid w:val="00BD097F"/>
    <w:rsid w:val="00BD0D46"/>
    <w:rsid w:val="00BD1C9B"/>
    <w:rsid w:val="00BD2411"/>
    <w:rsid w:val="00BD2A1D"/>
    <w:rsid w:val="00BD2DC3"/>
    <w:rsid w:val="00BD2E5B"/>
    <w:rsid w:val="00BD3241"/>
    <w:rsid w:val="00BD43F9"/>
    <w:rsid w:val="00BD44BF"/>
    <w:rsid w:val="00BD4778"/>
    <w:rsid w:val="00BD5123"/>
    <w:rsid w:val="00BD5AB0"/>
    <w:rsid w:val="00BD5D57"/>
    <w:rsid w:val="00BD62C2"/>
    <w:rsid w:val="00BD6500"/>
    <w:rsid w:val="00BD6A83"/>
    <w:rsid w:val="00BD6BBD"/>
    <w:rsid w:val="00BD6D4A"/>
    <w:rsid w:val="00BD78A8"/>
    <w:rsid w:val="00BD791E"/>
    <w:rsid w:val="00BD7E58"/>
    <w:rsid w:val="00BD7FA8"/>
    <w:rsid w:val="00BE02E0"/>
    <w:rsid w:val="00BE0C1E"/>
    <w:rsid w:val="00BE0D75"/>
    <w:rsid w:val="00BE1172"/>
    <w:rsid w:val="00BE1A40"/>
    <w:rsid w:val="00BE1B5D"/>
    <w:rsid w:val="00BE2152"/>
    <w:rsid w:val="00BE2191"/>
    <w:rsid w:val="00BE2338"/>
    <w:rsid w:val="00BE26AE"/>
    <w:rsid w:val="00BE2AD7"/>
    <w:rsid w:val="00BE3151"/>
    <w:rsid w:val="00BE3E91"/>
    <w:rsid w:val="00BE3F59"/>
    <w:rsid w:val="00BE47C9"/>
    <w:rsid w:val="00BE4F53"/>
    <w:rsid w:val="00BE50E0"/>
    <w:rsid w:val="00BE5197"/>
    <w:rsid w:val="00BE51BA"/>
    <w:rsid w:val="00BE5C07"/>
    <w:rsid w:val="00BE5DC3"/>
    <w:rsid w:val="00BE6483"/>
    <w:rsid w:val="00BE6C3E"/>
    <w:rsid w:val="00BE6F6F"/>
    <w:rsid w:val="00BE73CB"/>
    <w:rsid w:val="00BE757B"/>
    <w:rsid w:val="00BE7651"/>
    <w:rsid w:val="00BE7DB4"/>
    <w:rsid w:val="00BF0547"/>
    <w:rsid w:val="00BF07FC"/>
    <w:rsid w:val="00BF094B"/>
    <w:rsid w:val="00BF0B0D"/>
    <w:rsid w:val="00BF0B56"/>
    <w:rsid w:val="00BF1ABD"/>
    <w:rsid w:val="00BF1F30"/>
    <w:rsid w:val="00BF2329"/>
    <w:rsid w:val="00BF27F6"/>
    <w:rsid w:val="00BF2ED2"/>
    <w:rsid w:val="00BF2F24"/>
    <w:rsid w:val="00BF35CE"/>
    <w:rsid w:val="00BF35F6"/>
    <w:rsid w:val="00BF363A"/>
    <w:rsid w:val="00BF3AD8"/>
    <w:rsid w:val="00BF3F42"/>
    <w:rsid w:val="00BF408F"/>
    <w:rsid w:val="00BF44E9"/>
    <w:rsid w:val="00BF47BB"/>
    <w:rsid w:val="00BF4874"/>
    <w:rsid w:val="00BF491B"/>
    <w:rsid w:val="00BF4CDB"/>
    <w:rsid w:val="00BF4EFB"/>
    <w:rsid w:val="00BF53E7"/>
    <w:rsid w:val="00BF553D"/>
    <w:rsid w:val="00BF5939"/>
    <w:rsid w:val="00BF5D84"/>
    <w:rsid w:val="00BF61CA"/>
    <w:rsid w:val="00BF6210"/>
    <w:rsid w:val="00BF6B7D"/>
    <w:rsid w:val="00BF6E5E"/>
    <w:rsid w:val="00BF6F01"/>
    <w:rsid w:val="00C0030B"/>
    <w:rsid w:val="00C0067C"/>
    <w:rsid w:val="00C00A93"/>
    <w:rsid w:val="00C00AE5"/>
    <w:rsid w:val="00C00C81"/>
    <w:rsid w:val="00C00ED7"/>
    <w:rsid w:val="00C00F5B"/>
    <w:rsid w:val="00C00F92"/>
    <w:rsid w:val="00C0102F"/>
    <w:rsid w:val="00C0128C"/>
    <w:rsid w:val="00C01781"/>
    <w:rsid w:val="00C01883"/>
    <w:rsid w:val="00C01A7B"/>
    <w:rsid w:val="00C01CFA"/>
    <w:rsid w:val="00C0205B"/>
    <w:rsid w:val="00C02377"/>
    <w:rsid w:val="00C023C0"/>
    <w:rsid w:val="00C02457"/>
    <w:rsid w:val="00C02B4C"/>
    <w:rsid w:val="00C02B9E"/>
    <w:rsid w:val="00C02D01"/>
    <w:rsid w:val="00C02E5C"/>
    <w:rsid w:val="00C034F0"/>
    <w:rsid w:val="00C03A2A"/>
    <w:rsid w:val="00C0509A"/>
    <w:rsid w:val="00C05EE2"/>
    <w:rsid w:val="00C05EE9"/>
    <w:rsid w:val="00C06093"/>
    <w:rsid w:val="00C068ED"/>
    <w:rsid w:val="00C06E14"/>
    <w:rsid w:val="00C06EDB"/>
    <w:rsid w:val="00C06FC1"/>
    <w:rsid w:val="00C0728C"/>
    <w:rsid w:val="00C07A5E"/>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6C0"/>
    <w:rsid w:val="00C13EB4"/>
    <w:rsid w:val="00C1419D"/>
    <w:rsid w:val="00C142DE"/>
    <w:rsid w:val="00C14460"/>
    <w:rsid w:val="00C15417"/>
    <w:rsid w:val="00C15A54"/>
    <w:rsid w:val="00C15B5A"/>
    <w:rsid w:val="00C15D7B"/>
    <w:rsid w:val="00C162D9"/>
    <w:rsid w:val="00C16317"/>
    <w:rsid w:val="00C16577"/>
    <w:rsid w:val="00C16CEC"/>
    <w:rsid w:val="00C16FB3"/>
    <w:rsid w:val="00C1737C"/>
    <w:rsid w:val="00C174E2"/>
    <w:rsid w:val="00C17A43"/>
    <w:rsid w:val="00C17D63"/>
    <w:rsid w:val="00C17DDF"/>
    <w:rsid w:val="00C17EE3"/>
    <w:rsid w:val="00C20031"/>
    <w:rsid w:val="00C2027C"/>
    <w:rsid w:val="00C20CF9"/>
    <w:rsid w:val="00C20FE8"/>
    <w:rsid w:val="00C2118C"/>
    <w:rsid w:val="00C21554"/>
    <w:rsid w:val="00C21D78"/>
    <w:rsid w:val="00C22C6D"/>
    <w:rsid w:val="00C22D29"/>
    <w:rsid w:val="00C22EE5"/>
    <w:rsid w:val="00C233E7"/>
    <w:rsid w:val="00C2366B"/>
    <w:rsid w:val="00C2384B"/>
    <w:rsid w:val="00C240AF"/>
    <w:rsid w:val="00C24836"/>
    <w:rsid w:val="00C24AE4"/>
    <w:rsid w:val="00C24B4C"/>
    <w:rsid w:val="00C24C1B"/>
    <w:rsid w:val="00C255CF"/>
    <w:rsid w:val="00C25949"/>
    <w:rsid w:val="00C2639E"/>
    <w:rsid w:val="00C264E9"/>
    <w:rsid w:val="00C26CE4"/>
    <w:rsid w:val="00C26E5A"/>
    <w:rsid w:val="00C27299"/>
    <w:rsid w:val="00C27497"/>
    <w:rsid w:val="00C27716"/>
    <w:rsid w:val="00C27C4D"/>
    <w:rsid w:val="00C30821"/>
    <w:rsid w:val="00C30E2B"/>
    <w:rsid w:val="00C30F75"/>
    <w:rsid w:val="00C31006"/>
    <w:rsid w:val="00C315DD"/>
    <w:rsid w:val="00C319BB"/>
    <w:rsid w:val="00C31A0F"/>
    <w:rsid w:val="00C31B5D"/>
    <w:rsid w:val="00C31D4B"/>
    <w:rsid w:val="00C31E7D"/>
    <w:rsid w:val="00C324AA"/>
    <w:rsid w:val="00C3252D"/>
    <w:rsid w:val="00C32736"/>
    <w:rsid w:val="00C32948"/>
    <w:rsid w:val="00C32CE1"/>
    <w:rsid w:val="00C32F76"/>
    <w:rsid w:val="00C33184"/>
    <w:rsid w:val="00C3364A"/>
    <w:rsid w:val="00C33AF9"/>
    <w:rsid w:val="00C34328"/>
    <w:rsid w:val="00C34359"/>
    <w:rsid w:val="00C346D7"/>
    <w:rsid w:val="00C359F8"/>
    <w:rsid w:val="00C35BD1"/>
    <w:rsid w:val="00C35DC7"/>
    <w:rsid w:val="00C3605F"/>
    <w:rsid w:val="00C36427"/>
    <w:rsid w:val="00C3644A"/>
    <w:rsid w:val="00C372BD"/>
    <w:rsid w:val="00C37308"/>
    <w:rsid w:val="00C375B0"/>
    <w:rsid w:val="00C378E3"/>
    <w:rsid w:val="00C3794B"/>
    <w:rsid w:val="00C37B4C"/>
    <w:rsid w:val="00C37C6A"/>
    <w:rsid w:val="00C37CD2"/>
    <w:rsid w:val="00C37F9C"/>
    <w:rsid w:val="00C40B3D"/>
    <w:rsid w:val="00C40BCF"/>
    <w:rsid w:val="00C41032"/>
    <w:rsid w:val="00C41069"/>
    <w:rsid w:val="00C418A6"/>
    <w:rsid w:val="00C41AE7"/>
    <w:rsid w:val="00C4240B"/>
    <w:rsid w:val="00C424CA"/>
    <w:rsid w:val="00C4336A"/>
    <w:rsid w:val="00C43EC0"/>
    <w:rsid w:val="00C43FE4"/>
    <w:rsid w:val="00C440C1"/>
    <w:rsid w:val="00C44527"/>
    <w:rsid w:val="00C44835"/>
    <w:rsid w:val="00C44932"/>
    <w:rsid w:val="00C44BFB"/>
    <w:rsid w:val="00C452A7"/>
    <w:rsid w:val="00C454E9"/>
    <w:rsid w:val="00C45710"/>
    <w:rsid w:val="00C458C4"/>
    <w:rsid w:val="00C45A9F"/>
    <w:rsid w:val="00C45EE7"/>
    <w:rsid w:val="00C46119"/>
    <w:rsid w:val="00C46423"/>
    <w:rsid w:val="00C465B8"/>
    <w:rsid w:val="00C474CA"/>
    <w:rsid w:val="00C47FB1"/>
    <w:rsid w:val="00C5118D"/>
    <w:rsid w:val="00C51B63"/>
    <w:rsid w:val="00C51B8D"/>
    <w:rsid w:val="00C51D70"/>
    <w:rsid w:val="00C51EF2"/>
    <w:rsid w:val="00C52163"/>
    <w:rsid w:val="00C527B0"/>
    <w:rsid w:val="00C52814"/>
    <w:rsid w:val="00C5297A"/>
    <w:rsid w:val="00C52A49"/>
    <w:rsid w:val="00C52B06"/>
    <w:rsid w:val="00C52BDA"/>
    <w:rsid w:val="00C5319E"/>
    <w:rsid w:val="00C539E3"/>
    <w:rsid w:val="00C53CF2"/>
    <w:rsid w:val="00C54C21"/>
    <w:rsid w:val="00C55A94"/>
    <w:rsid w:val="00C55E73"/>
    <w:rsid w:val="00C56319"/>
    <w:rsid w:val="00C5689F"/>
    <w:rsid w:val="00C57440"/>
    <w:rsid w:val="00C57A23"/>
    <w:rsid w:val="00C57ED9"/>
    <w:rsid w:val="00C603AF"/>
    <w:rsid w:val="00C61F91"/>
    <w:rsid w:val="00C62107"/>
    <w:rsid w:val="00C629E6"/>
    <w:rsid w:val="00C62A07"/>
    <w:rsid w:val="00C62D85"/>
    <w:rsid w:val="00C63EE5"/>
    <w:rsid w:val="00C641B2"/>
    <w:rsid w:val="00C64250"/>
    <w:rsid w:val="00C64922"/>
    <w:rsid w:val="00C64957"/>
    <w:rsid w:val="00C64C47"/>
    <w:rsid w:val="00C64F75"/>
    <w:rsid w:val="00C65C50"/>
    <w:rsid w:val="00C665C4"/>
    <w:rsid w:val="00C66897"/>
    <w:rsid w:val="00C669D6"/>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203F"/>
    <w:rsid w:val="00C721C7"/>
    <w:rsid w:val="00C724D4"/>
    <w:rsid w:val="00C7254C"/>
    <w:rsid w:val="00C72886"/>
    <w:rsid w:val="00C733B4"/>
    <w:rsid w:val="00C73829"/>
    <w:rsid w:val="00C738C5"/>
    <w:rsid w:val="00C73A2D"/>
    <w:rsid w:val="00C7459C"/>
    <w:rsid w:val="00C74758"/>
    <w:rsid w:val="00C74CC1"/>
    <w:rsid w:val="00C74EF8"/>
    <w:rsid w:val="00C74F53"/>
    <w:rsid w:val="00C750FF"/>
    <w:rsid w:val="00C75991"/>
    <w:rsid w:val="00C7606D"/>
    <w:rsid w:val="00C76129"/>
    <w:rsid w:val="00C76536"/>
    <w:rsid w:val="00C767ED"/>
    <w:rsid w:val="00C76868"/>
    <w:rsid w:val="00C76BA0"/>
    <w:rsid w:val="00C76CFB"/>
    <w:rsid w:val="00C7701C"/>
    <w:rsid w:val="00C77344"/>
    <w:rsid w:val="00C773D8"/>
    <w:rsid w:val="00C77721"/>
    <w:rsid w:val="00C779EB"/>
    <w:rsid w:val="00C77C56"/>
    <w:rsid w:val="00C8021C"/>
    <w:rsid w:val="00C80427"/>
    <w:rsid w:val="00C804A8"/>
    <w:rsid w:val="00C80A8B"/>
    <w:rsid w:val="00C80CD8"/>
    <w:rsid w:val="00C8102F"/>
    <w:rsid w:val="00C8128F"/>
    <w:rsid w:val="00C81617"/>
    <w:rsid w:val="00C8162C"/>
    <w:rsid w:val="00C81936"/>
    <w:rsid w:val="00C81DF2"/>
    <w:rsid w:val="00C81E2C"/>
    <w:rsid w:val="00C81F3B"/>
    <w:rsid w:val="00C826B6"/>
    <w:rsid w:val="00C826F5"/>
    <w:rsid w:val="00C829D3"/>
    <w:rsid w:val="00C82DE2"/>
    <w:rsid w:val="00C82F3F"/>
    <w:rsid w:val="00C83315"/>
    <w:rsid w:val="00C83878"/>
    <w:rsid w:val="00C83C97"/>
    <w:rsid w:val="00C84356"/>
    <w:rsid w:val="00C847AE"/>
    <w:rsid w:val="00C8492D"/>
    <w:rsid w:val="00C84ECF"/>
    <w:rsid w:val="00C85358"/>
    <w:rsid w:val="00C85F80"/>
    <w:rsid w:val="00C85FE2"/>
    <w:rsid w:val="00C862DC"/>
    <w:rsid w:val="00C86776"/>
    <w:rsid w:val="00C86D9B"/>
    <w:rsid w:val="00C87004"/>
    <w:rsid w:val="00C87653"/>
    <w:rsid w:val="00C87774"/>
    <w:rsid w:val="00C87937"/>
    <w:rsid w:val="00C909C9"/>
    <w:rsid w:val="00C90B1B"/>
    <w:rsid w:val="00C90F05"/>
    <w:rsid w:val="00C917F6"/>
    <w:rsid w:val="00C922EA"/>
    <w:rsid w:val="00C92622"/>
    <w:rsid w:val="00C92A62"/>
    <w:rsid w:val="00C92C19"/>
    <w:rsid w:val="00C92E43"/>
    <w:rsid w:val="00C92FF9"/>
    <w:rsid w:val="00C93433"/>
    <w:rsid w:val="00C93A49"/>
    <w:rsid w:val="00C93B9D"/>
    <w:rsid w:val="00C93BF5"/>
    <w:rsid w:val="00C9439D"/>
    <w:rsid w:val="00C94BA9"/>
    <w:rsid w:val="00C954DF"/>
    <w:rsid w:val="00C95A12"/>
    <w:rsid w:val="00C95F38"/>
    <w:rsid w:val="00C961BA"/>
    <w:rsid w:val="00C96312"/>
    <w:rsid w:val="00C967C0"/>
    <w:rsid w:val="00C96AF7"/>
    <w:rsid w:val="00C96BA3"/>
    <w:rsid w:val="00C970AD"/>
    <w:rsid w:val="00C971B0"/>
    <w:rsid w:val="00C97316"/>
    <w:rsid w:val="00C976A3"/>
    <w:rsid w:val="00CA0268"/>
    <w:rsid w:val="00CA08B3"/>
    <w:rsid w:val="00CA18B9"/>
    <w:rsid w:val="00CA1A8D"/>
    <w:rsid w:val="00CA1CEE"/>
    <w:rsid w:val="00CA1E25"/>
    <w:rsid w:val="00CA224E"/>
    <w:rsid w:val="00CA24F1"/>
    <w:rsid w:val="00CA2A77"/>
    <w:rsid w:val="00CA2AF4"/>
    <w:rsid w:val="00CA358C"/>
    <w:rsid w:val="00CA3AF3"/>
    <w:rsid w:val="00CA446F"/>
    <w:rsid w:val="00CA4787"/>
    <w:rsid w:val="00CA4847"/>
    <w:rsid w:val="00CA48EC"/>
    <w:rsid w:val="00CA4B0B"/>
    <w:rsid w:val="00CA4BC2"/>
    <w:rsid w:val="00CA4D21"/>
    <w:rsid w:val="00CA59FD"/>
    <w:rsid w:val="00CA5E61"/>
    <w:rsid w:val="00CA627C"/>
    <w:rsid w:val="00CA654E"/>
    <w:rsid w:val="00CA65DA"/>
    <w:rsid w:val="00CA66C8"/>
    <w:rsid w:val="00CA6713"/>
    <w:rsid w:val="00CA68E7"/>
    <w:rsid w:val="00CA7127"/>
    <w:rsid w:val="00CA72E0"/>
    <w:rsid w:val="00CA748E"/>
    <w:rsid w:val="00CA7567"/>
    <w:rsid w:val="00CA7692"/>
    <w:rsid w:val="00CA76B4"/>
    <w:rsid w:val="00CA7852"/>
    <w:rsid w:val="00CA7EFE"/>
    <w:rsid w:val="00CB0504"/>
    <w:rsid w:val="00CB1125"/>
    <w:rsid w:val="00CB1174"/>
    <w:rsid w:val="00CB1279"/>
    <w:rsid w:val="00CB21AB"/>
    <w:rsid w:val="00CB221A"/>
    <w:rsid w:val="00CB2603"/>
    <w:rsid w:val="00CB32B1"/>
    <w:rsid w:val="00CB4372"/>
    <w:rsid w:val="00CB4950"/>
    <w:rsid w:val="00CB4D8B"/>
    <w:rsid w:val="00CB4EF1"/>
    <w:rsid w:val="00CB596E"/>
    <w:rsid w:val="00CB5A7C"/>
    <w:rsid w:val="00CB708D"/>
    <w:rsid w:val="00CB70BE"/>
    <w:rsid w:val="00CB74F9"/>
    <w:rsid w:val="00CB7743"/>
    <w:rsid w:val="00CC016A"/>
    <w:rsid w:val="00CC071D"/>
    <w:rsid w:val="00CC0DC4"/>
    <w:rsid w:val="00CC15DC"/>
    <w:rsid w:val="00CC1852"/>
    <w:rsid w:val="00CC1E78"/>
    <w:rsid w:val="00CC2207"/>
    <w:rsid w:val="00CC2828"/>
    <w:rsid w:val="00CC2AC6"/>
    <w:rsid w:val="00CC2B2F"/>
    <w:rsid w:val="00CC2B51"/>
    <w:rsid w:val="00CC2C43"/>
    <w:rsid w:val="00CC2D4A"/>
    <w:rsid w:val="00CC35CA"/>
    <w:rsid w:val="00CC36BA"/>
    <w:rsid w:val="00CC3AE9"/>
    <w:rsid w:val="00CC3B73"/>
    <w:rsid w:val="00CC3FEF"/>
    <w:rsid w:val="00CC4162"/>
    <w:rsid w:val="00CC4263"/>
    <w:rsid w:val="00CC467B"/>
    <w:rsid w:val="00CC4943"/>
    <w:rsid w:val="00CC5E99"/>
    <w:rsid w:val="00CC6210"/>
    <w:rsid w:val="00CC6484"/>
    <w:rsid w:val="00CC6965"/>
    <w:rsid w:val="00CC6BE2"/>
    <w:rsid w:val="00CC6C56"/>
    <w:rsid w:val="00CC6DC2"/>
    <w:rsid w:val="00CC7194"/>
    <w:rsid w:val="00CC7319"/>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33AC"/>
    <w:rsid w:val="00CD3754"/>
    <w:rsid w:val="00CD3DB1"/>
    <w:rsid w:val="00CD426B"/>
    <w:rsid w:val="00CD50E7"/>
    <w:rsid w:val="00CD537A"/>
    <w:rsid w:val="00CD5B46"/>
    <w:rsid w:val="00CD5CB6"/>
    <w:rsid w:val="00CD5D59"/>
    <w:rsid w:val="00CD5F22"/>
    <w:rsid w:val="00CD5F50"/>
    <w:rsid w:val="00CD64D0"/>
    <w:rsid w:val="00CD6646"/>
    <w:rsid w:val="00CD6A3B"/>
    <w:rsid w:val="00CD6C5A"/>
    <w:rsid w:val="00CD6D37"/>
    <w:rsid w:val="00CD6EFA"/>
    <w:rsid w:val="00CD72C2"/>
    <w:rsid w:val="00CD7302"/>
    <w:rsid w:val="00CD75B5"/>
    <w:rsid w:val="00CD76AD"/>
    <w:rsid w:val="00CD7C80"/>
    <w:rsid w:val="00CD7EBD"/>
    <w:rsid w:val="00CE0571"/>
    <w:rsid w:val="00CE08B9"/>
    <w:rsid w:val="00CE09A3"/>
    <w:rsid w:val="00CE113F"/>
    <w:rsid w:val="00CE1800"/>
    <w:rsid w:val="00CE1941"/>
    <w:rsid w:val="00CE1DD5"/>
    <w:rsid w:val="00CE202B"/>
    <w:rsid w:val="00CE2251"/>
    <w:rsid w:val="00CE2258"/>
    <w:rsid w:val="00CE23C3"/>
    <w:rsid w:val="00CE245A"/>
    <w:rsid w:val="00CE2815"/>
    <w:rsid w:val="00CE2D87"/>
    <w:rsid w:val="00CE2FD9"/>
    <w:rsid w:val="00CE3873"/>
    <w:rsid w:val="00CE3BEB"/>
    <w:rsid w:val="00CE3C2C"/>
    <w:rsid w:val="00CE3E3B"/>
    <w:rsid w:val="00CE43B3"/>
    <w:rsid w:val="00CE474A"/>
    <w:rsid w:val="00CE4A50"/>
    <w:rsid w:val="00CE4BD3"/>
    <w:rsid w:val="00CE4DE1"/>
    <w:rsid w:val="00CE4F41"/>
    <w:rsid w:val="00CE54C8"/>
    <w:rsid w:val="00CE566E"/>
    <w:rsid w:val="00CE6513"/>
    <w:rsid w:val="00CE65B6"/>
    <w:rsid w:val="00CE6849"/>
    <w:rsid w:val="00CE6BA7"/>
    <w:rsid w:val="00CE7087"/>
    <w:rsid w:val="00CE70F6"/>
    <w:rsid w:val="00CE764B"/>
    <w:rsid w:val="00CE7B9B"/>
    <w:rsid w:val="00CF0261"/>
    <w:rsid w:val="00CF04F8"/>
    <w:rsid w:val="00CF0521"/>
    <w:rsid w:val="00CF06F2"/>
    <w:rsid w:val="00CF0968"/>
    <w:rsid w:val="00CF09B9"/>
    <w:rsid w:val="00CF14C3"/>
    <w:rsid w:val="00CF1778"/>
    <w:rsid w:val="00CF1787"/>
    <w:rsid w:val="00CF1ACB"/>
    <w:rsid w:val="00CF1C8E"/>
    <w:rsid w:val="00CF1E49"/>
    <w:rsid w:val="00CF2232"/>
    <w:rsid w:val="00CF2F04"/>
    <w:rsid w:val="00CF35F4"/>
    <w:rsid w:val="00CF36BA"/>
    <w:rsid w:val="00CF395C"/>
    <w:rsid w:val="00CF39F5"/>
    <w:rsid w:val="00CF3A66"/>
    <w:rsid w:val="00CF43F5"/>
    <w:rsid w:val="00CF4466"/>
    <w:rsid w:val="00CF4568"/>
    <w:rsid w:val="00CF4DAF"/>
    <w:rsid w:val="00CF4E76"/>
    <w:rsid w:val="00CF55F2"/>
    <w:rsid w:val="00CF605F"/>
    <w:rsid w:val="00CF65CF"/>
    <w:rsid w:val="00CF675E"/>
    <w:rsid w:val="00CF69C4"/>
    <w:rsid w:val="00CF72CB"/>
    <w:rsid w:val="00CF74C7"/>
    <w:rsid w:val="00CF7835"/>
    <w:rsid w:val="00D00358"/>
    <w:rsid w:val="00D00374"/>
    <w:rsid w:val="00D0059D"/>
    <w:rsid w:val="00D00917"/>
    <w:rsid w:val="00D00B30"/>
    <w:rsid w:val="00D023A4"/>
    <w:rsid w:val="00D023B4"/>
    <w:rsid w:val="00D02438"/>
    <w:rsid w:val="00D025EB"/>
    <w:rsid w:val="00D0297C"/>
    <w:rsid w:val="00D02C1C"/>
    <w:rsid w:val="00D02F65"/>
    <w:rsid w:val="00D03059"/>
    <w:rsid w:val="00D03317"/>
    <w:rsid w:val="00D03595"/>
    <w:rsid w:val="00D037E1"/>
    <w:rsid w:val="00D039A6"/>
    <w:rsid w:val="00D03E14"/>
    <w:rsid w:val="00D03E34"/>
    <w:rsid w:val="00D03FDB"/>
    <w:rsid w:val="00D044E2"/>
    <w:rsid w:val="00D04702"/>
    <w:rsid w:val="00D04BC6"/>
    <w:rsid w:val="00D05035"/>
    <w:rsid w:val="00D0534B"/>
    <w:rsid w:val="00D05456"/>
    <w:rsid w:val="00D056C9"/>
    <w:rsid w:val="00D05D62"/>
    <w:rsid w:val="00D05D8B"/>
    <w:rsid w:val="00D062E0"/>
    <w:rsid w:val="00D0641A"/>
    <w:rsid w:val="00D06577"/>
    <w:rsid w:val="00D06887"/>
    <w:rsid w:val="00D06A10"/>
    <w:rsid w:val="00D06AAA"/>
    <w:rsid w:val="00D06F9A"/>
    <w:rsid w:val="00D0709B"/>
    <w:rsid w:val="00D0714E"/>
    <w:rsid w:val="00D07213"/>
    <w:rsid w:val="00D07403"/>
    <w:rsid w:val="00D07663"/>
    <w:rsid w:val="00D0781A"/>
    <w:rsid w:val="00D10442"/>
    <w:rsid w:val="00D10606"/>
    <w:rsid w:val="00D1093F"/>
    <w:rsid w:val="00D109E1"/>
    <w:rsid w:val="00D10B52"/>
    <w:rsid w:val="00D10E29"/>
    <w:rsid w:val="00D10E4B"/>
    <w:rsid w:val="00D11383"/>
    <w:rsid w:val="00D11389"/>
    <w:rsid w:val="00D1179F"/>
    <w:rsid w:val="00D11A7D"/>
    <w:rsid w:val="00D12554"/>
    <w:rsid w:val="00D12AC5"/>
    <w:rsid w:val="00D1349A"/>
    <w:rsid w:val="00D13796"/>
    <w:rsid w:val="00D1380D"/>
    <w:rsid w:val="00D13C87"/>
    <w:rsid w:val="00D13E67"/>
    <w:rsid w:val="00D13FCD"/>
    <w:rsid w:val="00D141F6"/>
    <w:rsid w:val="00D14219"/>
    <w:rsid w:val="00D14293"/>
    <w:rsid w:val="00D14A3F"/>
    <w:rsid w:val="00D15283"/>
    <w:rsid w:val="00D153D4"/>
    <w:rsid w:val="00D158C8"/>
    <w:rsid w:val="00D159C4"/>
    <w:rsid w:val="00D15D40"/>
    <w:rsid w:val="00D16813"/>
    <w:rsid w:val="00D16901"/>
    <w:rsid w:val="00D16B3D"/>
    <w:rsid w:val="00D16BB8"/>
    <w:rsid w:val="00D16CEE"/>
    <w:rsid w:val="00D16FFC"/>
    <w:rsid w:val="00D174AE"/>
    <w:rsid w:val="00D1753F"/>
    <w:rsid w:val="00D1767F"/>
    <w:rsid w:val="00D17E0B"/>
    <w:rsid w:val="00D20153"/>
    <w:rsid w:val="00D21262"/>
    <w:rsid w:val="00D2150C"/>
    <w:rsid w:val="00D216D1"/>
    <w:rsid w:val="00D21771"/>
    <w:rsid w:val="00D21839"/>
    <w:rsid w:val="00D21913"/>
    <w:rsid w:val="00D21D67"/>
    <w:rsid w:val="00D21EA4"/>
    <w:rsid w:val="00D21EC1"/>
    <w:rsid w:val="00D21FC2"/>
    <w:rsid w:val="00D224A0"/>
    <w:rsid w:val="00D22A19"/>
    <w:rsid w:val="00D22B4A"/>
    <w:rsid w:val="00D22EE5"/>
    <w:rsid w:val="00D22F63"/>
    <w:rsid w:val="00D232A9"/>
    <w:rsid w:val="00D2382D"/>
    <w:rsid w:val="00D23A4D"/>
    <w:rsid w:val="00D23A8C"/>
    <w:rsid w:val="00D23F9F"/>
    <w:rsid w:val="00D2429D"/>
    <w:rsid w:val="00D2432A"/>
    <w:rsid w:val="00D2437D"/>
    <w:rsid w:val="00D244D8"/>
    <w:rsid w:val="00D247D5"/>
    <w:rsid w:val="00D248D5"/>
    <w:rsid w:val="00D249F6"/>
    <w:rsid w:val="00D24D0D"/>
    <w:rsid w:val="00D2528E"/>
    <w:rsid w:val="00D253BD"/>
    <w:rsid w:val="00D25E62"/>
    <w:rsid w:val="00D25EF2"/>
    <w:rsid w:val="00D26264"/>
    <w:rsid w:val="00D26DD0"/>
    <w:rsid w:val="00D26E1D"/>
    <w:rsid w:val="00D2704A"/>
    <w:rsid w:val="00D277C5"/>
    <w:rsid w:val="00D27E5C"/>
    <w:rsid w:val="00D27F3A"/>
    <w:rsid w:val="00D30842"/>
    <w:rsid w:val="00D30CC3"/>
    <w:rsid w:val="00D3146A"/>
    <w:rsid w:val="00D317BA"/>
    <w:rsid w:val="00D31C83"/>
    <w:rsid w:val="00D3238F"/>
    <w:rsid w:val="00D32C89"/>
    <w:rsid w:val="00D32E6E"/>
    <w:rsid w:val="00D32FD2"/>
    <w:rsid w:val="00D33168"/>
    <w:rsid w:val="00D3319B"/>
    <w:rsid w:val="00D3382D"/>
    <w:rsid w:val="00D34C67"/>
    <w:rsid w:val="00D34F01"/>
    <w:rsid w:val="00D3532E"/>
    <w:rsid w:val="00D357F6"/>
    <w:rsid w:val="00D35E3F"/>
    <w:rsid w:val="00D36034"/>
    <w:rsid w:val="00D3650D"/>
    <w:rsid w:val="00D36A10"/>
    <w:rsid w:val="00D36B1F"/>
    <w:rsid w:val="00D36BEC"/>
    <w:rsid w:val="00D3785D"/>
    <w:rsid w:val="00D37BFA"/>
    <w:rsid w:val="00D37E27"/>
    <w:rsid w:val="00D4006E"/>
    <w:rsid w:val="00D406A6"/>
    <w:rsid w:val="00D406EA"/>
    <w:rsid w:val="00D408C5"/>
    <w:rsid w:val="00D40936"/>
    <w:rsid w:val="00D40ABE"/>
    <w:rsid w:val="00D40F95"/>
    <w:rsid w:val="00D41523"/>
    <w:rsid w:val="00D41F2E"/>
    <w:rsid w:val="00D42231"/>
    <w:rsid w:val="00D422BE"/>
    <w:rsid w:val="00D4247E"/>
    <w:rsid w:val="00D42506"/>
    <w:rsid w:val="00D427F9"/>
    <w:rsid w:val="00D42C8B"/>
    <w:rsid w:val="00D42F36"/>
    <w:rsid w:val="00D42FA9"/>
    <w:rsid w:val="00D4313E"/>
    <w:rsid w:val="00D43149"/>
    <w:rsid w:val="00D43249"/>
    <w:rsid w:val="00D43C41"/>
    <w:rsid w:val="00D443E3"/>
    <w:rsid w:val="00D44B8C"/>
    <w:rsid w:val="00D45675"/>
    <w:rsid w:val="00D45B8F"/>
    <w:rsid w:val="00D45C40"/>
    <w:rsid w:val="00D45FD5"/>
    <w:rsid w:val="00D46765"/>
    <w:rsid w:val="00D468D5"/>
    <w:rsid w:val="00D46AF6"/>
    <w:rsid w:val="00D47172"/>
    <w:rsid w:val="00D471B9"/>
    <w:rsid w:val="00D4737F"/>
    <w:rsid w:val="00D47C73"/>
    <w:rsid w:val="00D5036B"/>
    <w:rsid w:val="00D5065F"/>
    <w:rsid w:val="00D50AC7"/>
    <w:rsid w:val="00D51019"/>
    <w:rsid w:val="00D5187F"/>
    <w:rsid w:val="00D51DC9"/>
    <w:rsid w:val="00D520E4"/>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715"/>
    <w:rsid w:val="00D55B6B"/>
    <w:rsid w:val="00D55E22"/>
    <w:rsid w:val="00D561B9"/>
    <w:rsid w:val="00D56306"/>
    <w:rsid w:val="00D563B3"/>
    <w:rsid w:val="00D565C0"/>
    <w:rsid w:val="00D5677E"/>
    <w:rsid w:val="00D56885"/>
    <w:rsid w:val="00D56934"/>
    <w:rsid w:val="00D56B70"/>
    <w:rsid w:val="00D56C10"/>
    <w:rsid w:val="00D56D98"/>
    <w:rsid w:val="00D57124"/>
    <w:rsid w:val="00D57DFA"/>
    <w:rsid w:val="00D57EC9"/>
    <w:rsid w:val="00D60AF1"/>
    <w:rsid w:val="00D60B9C"/>
    <w:rsid w:val="00D60DF9"/>
    <w:rsid w:val="00D611A7"/>
    <w:rsid w:val="00D611FF"/>
    <w:rsid w:val="00D61B01"/>
    <w:rsid w:val="00D61BBA"/>
    <w:rsid w:val="00D625A5"/>
    <w:rsid w:val="00D62B56"/>
    <w:rsid w:val="00D634DE"/>
    <w:rsid w:val="00D634E8"/>
    <w:rsid w:val="00D63C81"/>
    <w:rsid w:val="00D63E06"/>
    <w:rsid w:val="00D6440F"/>
    <w:rsid w:val="00D64707"/>
    <w:rsid w:val="00D64952"/>
    <w:rsid w:val="00D64B5B"/>
    <w:rsid w:val="00D65107"/>
    <w:rsid w:val="00D6540B"/>
    <w:rsid w:val="00D6591F"/>
    <w:rsid w:val="00D663DA"/>
    <w:rsid w:val="00D6653E"/>
    <w:rsid w:val="00D66B01"/>
    <w:rsid w:val="00D67C88"/>
    <w:rsid w:val="00D67D7A"/>
    <w:rsid w:val="00D67E49"/>
    <w:rsid w:val="00D70039"/>
    <w:rsid w:val="00D7096A"/>
    <w:rsid w:val="00D70B0A"/>
    <w:rsid w:val="00D70E97"/>
    <w:rsid w:val="00D71207"/>
    <w:rsid w:val="00D7138F"/>
    <w:rsid w:val="00D715D8"/>
    <w:rsid w:val="00D71C66"/>
    <w:rsid w:val="00D7200D"/>
    <w:rsid w:val="00D72292"/>
    <w:rsid w:val="00D72624"/>
    <w:rsid w:val="00D729E9"/>
    <w:rsid w:val="00D72A2D"/>
    <w:rsid w:val="00D72E57"/>
    <w:rsid w:val="00D73CE2"/>
    <w:rsid w:val="00D740F6"/>
    <w:rsid w:val="00D74146"/>
    <w:rsid w:val="00D745AD"/>
    <w:rsid w:val="00D74D12"/>
    <w:rsid w:val="00D75219"/>
    <w:rsid w:val="00D75258"/>
    <w:rsid w:val="00D752BE"/>
    <w:rsid w:val="00D752FD"/>
    <w:rsid w:val="00D7567E"/>
    <w:rsid w:val="00D759FA"/>
    <w:rsid w:val="00D75C90"/>
    <w:rsid w:val="00D75E09"/>
    <w:rsid w:val="00D75EA9"/>
    <w:rsid w:val="00D76432"/>
    <w:rsid w:val="00D764B7"/>
    <w:rsid w:val="00D76EDE"/>
    <w:rsid w:val="00D7735B"/>
    <w:rsid w:val="00D775DC"/>
    <w:rsid w:val="00D779FC"/>
    <w:rsid w:val="00D77F82"/>
    <w:rsid w:val="00D803F9"/>
    <w:rsid w:val="00D80857"/>
    <w:rsid w:val="00D80FC2"/>
    <w:rsid w:val="00D81010"/>
    <w:rsid w:val="00D81535"/>
    <w:rsid w:val="00D815EF"/>
    <w:rsid w:val="00D81BC6"/>
    <w:rsid w:val="00D81C9F"/>
    <w:rsid w:val="00D82D11"/>
    <w:rsid w:val="00D82D14"/>
    <w:rsid w:val="00D82F05"/>
    <w:rsid w:val="00D82F9E"/>
    <w:rsid w:val="00D830F0"/>
    <w:rsid w:val="00D83155"/>
    <w:rsid w:val="00D832DA"/>
    <w:rsid w:val="00D834F9"/>
    <w:rsid w:val="00D83AD2"/>
    <w:rsid w:val="00D83FA5"/>
    <w:rsid w:val="00D840CF"/>
    <w:rsid w:val="00D84444"/>
    <w:rsid w:val="00D855E8"/>
    <w:rsid w:val="00D85C16"/>
    <w:rsid w:val="00D86770"/>
    <w:rsid w:val="00D86B88"/>
    <w:rsid w:val="00D86FF5"/>
    <w:rsid w:val="00D87477"/>
    <w:rsid w:val="00D87E90"/>
    <w:rsid w:val="00D87FDD"/>
    <w:rsid w:val="00D90303"/>
    <w:rsid w:val="00D907EF"/>
    <w:rsid w:val="00D90C92"/>
    <w:rsid w:val="00D90D43"/>
    <w:rsid w:val="00D90F12"/>
    <w:rsid w:val="00D90F80"/>
    <w:rsid w:val="00D9114D"/>
    <w:rsid w:val="00D91730"/>
    <w:rsid w:val="00D91F6D"/>
    <w:rsid w:val="00D92294"/>
    <w:rsid w:val="00D92E5C"/>
    <w:rsid w:val="00D9349C"/>
    <w:rsid w:val="00D93C96"/>
    <w:rsid w:val="00D93FEB"/>
    <w:rsid w:val="00D942E0"/>
    <w:rsid w:val="00D95924"/>
    <w:rsid w:val="00D95D40"/>
    <w:rsid w:val="00D96963"/>
    <w:rsid w:val="00D97357"/>
    <w:rsid w:val="00D977B3"/>
    <w:rsid w:val="00D977C3"/>
    <w:rsid w:val="00D97A63"/>
    <w:rsid w:val="00D97DA3"/>
    <w:rsid w:val="00D97DD4"/>
    <w:rsid w:val="00DA0177"/>
    <w:rsid w:val="00DA047E"/>
    <w:rsid w:val="00DA049D"/>
    <w:rsid w:val="00DA0A6E"/>
    <w:rsid w:val="00DA0DEA"/>
    <w:rsid w:val="00DA0FA5"/>
    <w:rsid w:val="00DA1502"/>
    <w:rsid w:val="00DA1850"/>
    <w:rsid w:val="00DA1A03"/>
    <w:rsid w:val="00DA20C3"/>
    <w:rsid w:val="00DA292C"/>
    <w:rsid w:val="00DA2AAD"/>
    <w:rsid w:val="00DA2ADD"/>
    <w:rsid w:val="00DA2DF5"/>
    <w:rsid w:val="00DA3542"/>
    <w:rsid w:val="00DA356A"/>
    <w:rsid w:val="00DA360F"/>
    <w:rsid w:val="00DA4271"/>
    <w:rsid w:val="00DA4881"/>
    <w:rsid w:val="00DA4A24"/>
    <w:rsid w:val="00DA4C83"/>
    <w:rsid w:val="00DA50A9"/>
    <w:rsid w:val="00DA50E4"/>
    <w:rsid w:val="00DA51CB"/>
    <w:rsid w:val="00DA5458"/>
    <w:rsid w:val="00DA56C2"/>
    <w:rsid w:val="00DA582F"/>
    <w:rsid w:val="00DA58BD"/>
    <w:rsid w:val="00DA5930"/>
    <w:rsid w:val="00DA6443"/>
    <w:rsid w:val="00DA6456"/>
    <w:rsid w:val="00DA6B4A"/>
    <w:rsid w:val="00DA6B83"/>
    <w:rsid w:val="00DA708C"/>
    <w:rsid w:val="00DA71F0"/>
    <w:rsid w:val="00DA72E3"/>
    <w:rsid w:val="00DA75C4"/>
    <w:rsid w:val="00DA7A51"/>
    <w:rsid w:val="00DA7D98"/>
    <w:rsid w:val="00DB0411"/>
    <w:rsid w:val="00DB07C4"/>
    <w:rsid w:val="00DB091F"/>
    <w:rsid w:val="00DB094C"/>
    <w:rsid w:val="00DB0F0F"/>
    <w:rsid w:val="00DB0F73"/>
    <w:rsid w:val="00DB10BB"/>
    <w:rsid w:val="00DB1337"/>
    <w:rsid w:val="00DB1437"/>
    <w:rsid w:val="00DB15D2"/>
    <w:rsid w:val="00DB1F4D"/>
    <w:rsid w:val="00DB230C"/>
    <w:rsid w:val="00DB24A2"/>
    <w:rsid w:val="00DB2526"/>
    <w:rsid w:val="00DB38E6"/>
    <w:rsid w:val="00DB396C"/>
    <w:rsid w:val="00DB3B60"/>
    <w:rsid w:val="00DB4B6A"/>
    <w:rsid w:val="00DB5C8E"/>
    <w:rsid w:val="00DB662D"/>
    <w:rsid w:val="00DB6A93"/>
    <w:rsid w:val="00DB6E66"/>
    <w:rsid w:val="00DB714D"/>
    <w:rsid w:val="00DB7A9B"/>
    <w:rsid w:val="00DB7B2B"/>
    <w:rsid w:val="00DC0088"/>
    <w:rsid w:val="00DC0292"/>
    <w:rsid w:val="00DC065A"/>
    <w:rsid w:val="00DC0E65"/>
    <w:rsid w:val="00DC13DD"/>
    <w:rsid w:val="00DC1A15"/>
    <w:rsid w:val="00DC1C8F"/>
    <w:rsid w:val="00DC1D4F"/>
    <w:rsid w:val="00DC1D7B"/>
    <w:rsid w:val="00DC1EBF"/>
    <w:rsid w:val="00DC2BD3"/>
    <w:rsid w:val="00DC377A"/>
    <w:rsid w:val="00DC38A2"/>
    <w:rsid w:val="00DC3FAB"/>
    <w:rsid w:val="00DC4031"/>
    <w:rsid w:val="00DC4779"/>
    <w:rsid w:val="00DC57BD"/>
    <w:rsid w:val="00DC64FF"/>
    <w:rsid w:val="00DC70D6"/>
    <w:rsid w:val="00DC725C"/>
    <w:rsid w:val="00DC74A5"/>
    <w:rsid w:val="00DC7619"/>
    <w:rsid w:val="00DC7C8A"/>
    <w:rsid w:val="00DC7D0A"/>
    <w:rsid w:val="00DC7F73"/>
    <w:rsid w:val="00DD0368"/>
    <w:rsid w:val="00DD0873"/>
    <w:rsid w:val="00DD094F"/>
    <w:rsid w:val="00DD09D0"/>
    <w:rsid w:val="00DD0C2C"/>
    <w:rsid w:val="00DD0EA7"/>
    <w:rsid w:val="00DD1040"/>
    <w:rsid w:val="00DD1268"/>
    <w:rsid w:val="00DD1388"/>
    <w:rsid w:val="00DD18FA"/>
    <w:rsid w:val="00DD1AA4"/>
    <w:rsid w:val="00DD1D02"/>
    <w:rsid w:val="00DD2542"/>
    <w:rsid w:val="00DD2BD0"/>
    <w:rsid w:val="00DD2D57"/>
    <w:rsid w:val="00DD2E82"/>
    <w:rsid w:val="00DD3571"/>
    <w:rsid w:val="00DD36A8"/>
    <w:rsid w:val="00DD3D31"/>
    <w:rsid w:val="00DD3E46"/>
    <w:rsid w:val="00DD40BA"/>
    <w:rsid w:val="00DD4495"/>
    <w:rsid w:val="00DD4A3C"/>
    <w:rsid w:val="00DD4B0E"/>
    <w:rsid w:val="00DD4BC3"/>
    <w:rsid w:val="00DD4C11"/>
    <w:rsid w:val="00DD4E23"/>
    <w:rsid w:val="00DD5DC5"/>
    <w:rsid w:val="00DD644C"/>
    <w:rsid w:val="00DD69DC"/>
    <w:rsid w:val="00DD6C37"/>
    <w:rsid w:val="00DD6DA7"/>
    <w:rsid w:val="00DD72D7"/>
    <w:rsid w:val="00DD78A4"/>
    <w:rsid w:val="00DD7C29"/>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B94"/>
    <w:rsid w:val="00DE403B"/>
    <w:rsid w:val="00DE4D08"/>
    <w:rsid w:val="00DE4F2C"/>
    <w:rsid w:val="00DE575D"/>
    <w:rsid w:val="00DE5DAF"/>
    <w:rsid w:val="00DE5DD1"/>
    <w:rsid w:val="00DE5F26"/>
    <w:rsid w:val="00DE656E"/>
    <w:rsid w:val="00DE6765"/>
    <w:rsid w:val="00DE6E4C"/>
    <w:rsid w:val="00DE703F"/>
    <w:rsid w:val="00DE7654"/>
    <w:rsid w:val="00DE7CAC"/>
    <w:rsid w:val="00DE7E9D"/>
    <w:rsid w:val="00DF007F"/>
    <w:rsid w:val="00DF0091"/>
    <w:rsid w:val="00DF02FE"/>
    <w:rsid w:val="00DF0416"/>
    <w:rsid w:val="00DF08AD"/>
    <w:rsid w:val="00DF0B02"/>
    <w:rsid w:val="00DF0C02"/>
    <w:rsid w:val="00DF0DAA"/>
    <w:rsid w:val="00DF13A6"/>
    <w:rsid w:val="00DF1585"/>
    <w:rsid w:val="00DF1B9A"/>
    <w:rsid w:val="00DF1E82"/>
    <w:rsid w:val="00DF213B"/>
    <w:rsid w:val="00DF2FAE"/>
    <w:rsid w:val="00DF4D23"/>
    <w:rsid w:val="00DF4D62"/>
    <w:rsid w:val="00DF585E"/>
    <w:rsid w:val="00DF5A41"/>
    <w:rsid w:val="00DF5FED"/>
    <w:rsid w:val="00DF6572"/>
    <w:rsid w:val="00DF7443"/>
    <w:rsid w:val="00DF75BF"/>
    <w:rsid w:val="00DF7B99"/>
    <w:rsid w:val="00DF7D2E"/>
    <w:rsid w:val="00DF7F45"/>
    <w:rsid w:val="00E000AB"/>
    <w:rsid w:val="00E0020C"/>
    <w:rsid w:val="00E00373"/>
    <w:rsid w:val="00E00B6C"/>
    <w:rsid w:val="00E01142"/>
    <w:rsid w:val="00E01365"/>
    <w:rsid w:val="00E01654"/>
    <w:rsid w:val="00E0208C"/>
    <w:rsid w:val="00E022E8"/>
    <w:rsid w:val="00E02431"/>
    <w:rsid w:val="00E029B6"/>
    <w:rsid w:val="00E029D3"/>
    <w:rsid w:val="00E03056"/>
    <w:rsid w:val="00E03114"/>
    <w:rsid w:val="00E03622"/>
    <w:rsid w:val="00E037B3"/>
    <w:rsid w:val="00E03BB8"/>
    <w:rsid w:val="00E03C20"/>
    <w:rsid w:val="00E04453"/>
    <w:rsid w:val="00E044B3"/>
    <w:rsid w:val="00E04577"/>
    <w:rsid w:val="00E046ED"/>
    <w:rsid w:val="00E04BD3"/>
    <w:rsid w:val="00E05481"/>
    <w:rsid w:val="00E05937"/>
    <w:rsid w:val="00E063BE"/>
    <w:rsid w:val="00E06840"/>
    <w:rsid w:val="00E068DB"/>
    <w:rsid w:val="00E0709E"/>
    <w:rsid w:val="00E0713A"/>
    <w:rsid w:val="00E0719B"/>
    <w:rsid w:val="00E075E2"/>
    <w:rsid w:val="00E079AA"/>
    <w:rsid w:val="00E103CD"/>
    <w:rsid w:val="00E104D8"/>
    <w:rsid w:val="00E105BC"/>
    <w:rsid w:val="00E10779"/>
    <w:rsid w:val="00E10DEE"/>
    <w:rsid w:val="00E11054"/>
    <w:rsid w:val="00E11BF1"/>
    <w:rsid w:val="00E11D50"/>
    <w:rsid w:val="00E11DAD"/>
    <w:rsid w:val="00E11E28"/>
    <w:rsid w:val="00E11E59"/>
    <w:rsid w:val="00E1200B"/>
    <w:rsid w:val="00E12599"/>
    <w:rsid w:val="00E1287C"/>
    <w:rsid w:val="00E129B7"/>
    <w:rsid w:val="00E12C8E"/>
    <w:rsid w:val="00E12D60"/>
    <w:rsid w:val="00E13935"/>
    <w:rsid w:val="00E13C74"/>
    <w:rsid w:val="00E13DB3"/>
    <w:rsid w:val="00E143EE"/>
    <w:rsid w:val="00E14463"/>
    <w:rsid w:val="00E14534"/>
    <w:rsid w:val="00E14EF6"/>
    <w:rsid w:val="00E1501C"/>
    <w:rsid w:val="00E154C7"/>
    <w:rsid w:val="00E1563F"/>
    <w:rsid w:val="00E15B26"/>
    <w:rsid w:val="00E15DA7"/>
    <w:rsid w:val="00E15DCC"/>
    <w:rsid w:val="00E15F4B"/>
    <w:rsid w:val="00E15FF4"/>
    <w:rsid w:val="00E1632F"/>
    <w:rsid w:val="00E169D5"/>
    <w:rsid w:val="00E177F5"/>
    <w:rsid w:val="00E17857"/>
    <w:rsid w:val="00E178DE"/>
    <w:rsid w:val="00E17C27"/>
    <w:rsid w:val="00E17C64"/>
    <w:rsid w:val="00E17C68"/>
    <w:rsid w:val="00E17F77"/>
    <w:rsid w:val="00E20024"/>
    <w:rsid w:val="00E20640"/>
    <w:rsid w:val="00E20DA0"/>
    <w:rsid w:val="00E210E0"/>
    <w:rsid w:val="00E217A4"/>
    <w:rsid w:val="00E21821"/>
    <w:rsid w:val="00E21B04"/>
    <w:rsid w:val="00E21C64"/>
    <w:rsid w:val="00E2214E"/>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D3B"/>
    <w:rsid w:val="00E25340"/>
    <w:rsid w:val="00E25513"/>
    <w:rsid w:val="00E257C4"/>
    <w:rsid w:val="00E25979"/>
    <w:rsid w:val="00E259DE"/>
    <w:rsid w:val="00E25C77"/>
    <w:rsid w:val="00E26A7B"/>
    <w:rsid w:val="00E26AA8"/>
    <w:rsid w:val="00E270F4"/>
    <w:rsid w:val="00E272B0"/>
    <w:rsid w:val="00E27880"/>
    <w:rsid w:val="00E301FB"/>
    <w:rsid w:val="00E30353"/>
    <w:rsid w:val="00E30743"/>
    <w:rsid w:val="00E30904"/>
    <w:rsid w:val="00E30BD4"/>
    <w:rsid w:val="00E30D58"/>
    <w:rsid w:val="00E30DD9"/>
    <w:rsid w:val="00E30F5C"/>
    <w:rsid w:val="00E31759"/>
    <w:rsid w:val="00E31A05"/>
    <w:rsid w:val="00E31CC6"/>
    <w:rsid w:val="00E31ECA"/>
    <w:rsid w:val="00E322EF"/>
    <w:rsid w:val="00E32650"/>
    <w:rsid w:val="00E32660"/>
    <w:rsid w:val="00E3297C"/>
    <w:rsid w:val="00E32E6E"/>
    <w:rsid w:val="00E33141"/>
    <w:rsid w:val="00E3325B"/>
    <w:rsid w:val="00E33BF0"/>
    <w:rsid w:val="00E34A20"/>
    <w:rsid w:val="00E34A2A"/>
    <w:rsid w:val="00E34C45"/>
    <w:rsid w:val="00E34D20"/>
    <w:rsid w:val="00E34D60"/>
    <w:rsid w:val="00E351AD"/>
    <w:rsid w:val="00E3524B"/>
    <w:rsid w:val="00E35767"/>
    <w:rsid w:val="00E35999"/>
    <w:rsid w:val="00E35A10"/>
    <w:rsid w:val="00E35D48"/>
    <w:rsid w:val="00E35E76"/>
    <w:rsid w:val="00E36422"/>
    <w:rsid w:val="00E36444"/>
    <w:rsid w:val="00E36A70"/>
    <w:rsid w:val="00E375C3"/>
    <w:rsid w:val="00E376F3"/>
    <w:rsid w:val="00E37F61"/>
    <w:rsid w:val="00E4026C"/>
    <w:rsid w:val="00E4069F"/>
    <w:rsid w:val="00E407A8"/>
    <w:rsid w:val="00E41388"/>
    <w:rsid w:val="00E41B0F"/>
    <w:rsid w:val="00E41BAC"/>
    <w:rsid w:val="00E4211C"/>
    <w:rsid w:val="00E422E3"/>
    <w:rsid w:val="00E428BD"/>
    <w:rsid w:val="00E42A27"/>
    <w:rsid w:val="00E43301"/>
    <w:rsid w:val="00E43424"/>
    <w:rsid w:val="00E4353F"/>
    <w:rsid w:val="00E43773"/>
    <w:rsid w:val="00E43CDA"/>
    <w:rsid w:val="00E43DF8"/>
    <w:rsid w:val="00E43F05"/>
    <w:rsid w:val="00E4400F"/>
    <w:rsid w:val="00E4407F"/>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8E9"/>
    <w:rsid w:val="00E5098D"/>
    <w:rsid w:val="00E50C66"/>
    <w:rsid w:val="00E50D97"/>
    <w:rsid w:val="00E5114D"/>
    <w:rsid w:val="00E51485"/>
    <w:rsid w:val="00E515C3"/>
    <w:rsid w:val="00E51A35"/>
    <w:rsid w:val="00E51C3F"/>
    <w:rsid w:val="00E51FFD"/>
    <w:rsid w:val="00E52282"/>
    <w:rsid w:val="00E5264A"/>
    <w:rsid w:val="00E5333A"/>
    <w:rsid w:val="00E534E3"/>
    <w:rsid w:val="00E536E1"/>
    <w:rsid w:val="00E53A02"/>
    <w:rsid w:val="00E53BFE"/>
    <w:rsid w:val="00E53CBC"/>
    <w:rsid w:val="00E53E97"/>
    <w:rsid w:val="00E546A1"/>
    <w:rsid w:val="00E54838"/>
    <w:rsid w:val="00E54C71"/>
    <w:rsid w:val="00E55486"/>
    <w:rsid w:val="00E55944"/>
    <w:rsid w:val="00E55ABC"/>
    <w:rsid w:val="00E55BDB"/>
    <w:rsid w:val="00E55DC4"/>
    <w:rsid w:val="00E560B0"/>
    <w:rsid w:val="00E56162"/>
    <w:rsid w:val="00E56191"/>
    <w:rsid w:val="00E562D5"/>
    <w:rsid w:val="00E56639"/>
    <w:rsid w:val="00E568B4"/>
    <w:rsid w:val="00E569C5"/>
    <w:rsid w:val="00E56B79"/>
    <w:rsid w:val="00E574B4"/>
    <w:rsid w:val="00E57B74"/>
    <w:rsid w:val="00E60118"/>
    <w:rsid w:val="00E601AD"/>
    <w:rsid w:val="00E6081B"/>
    <w:rsid w:val="00E6129F"/>
    <w:rsid w:val="00E618C6"/>
    <w:rsid w:val="00E61A44"/>
    <w:rsid w:val="00E6214B"/>
    <w:rsid w:val="00E623EB"/>
    <w:rsid w:val="00E625E0"/>
    <w:rsid w:val="00E63454"/>
    <w:rsid w:val="00E6346E"/>
    <w:rsid w:val="00E637F5"/>
    <w:rsid w:val="00E63B83"/>
    <w:rsid w:val="00E63D36"/>
    <w:rsid w:val="00E63EFE"/>
    <w:rsid w:val="00E64183"/>
    <w:rsid w:val="00E645B1"/>
    <w:rsid w:val="00E64F2F"/>
    <w:rsid w:val="00E64F57"/>
    <w:rsid w:val="00E6526F"/>
    <w:rsid w:val="00E655AC"/>
    <w:rsid w:val="00E656CB"/>
    <w:rsid w:val="00E656F0"/>
    <w:rsid w:val="00E65FCD"/>
    <w:rsid w:val="00E662C1"/>
    <w:rsid w:val="00E663E7"/>
    <w:rsid w:val="00E669EA"/>
    <w:rsid w:val="00E671DC"/>
    <w:rsid w:val="00E6726E"/>
    <w:rsid w:val="00E672F3"/>
    <w:rsid w:val="00E67493"/>
    <w:rsid w:val="00E67D1B"/>
    <w:rsid w:val="00E67EB2"/>
    <w:rsid w:val="00E706BF"/>
    <w:rsid w:val="00E70FE8"/>
    <w:rsid w:val="00E71047"/>
    <w:rsid w:val="00E71508"/>
    <w:rsid w:val="00E717A5"/>
    <w:rsid w:val="00E717CC"/>
    <w:rsid w:val="00E71868"/>
    <w:rsid w:val="00E72370"/>
    <w:rsid w:val="00E723ED"/>
    <w:rsid w:val="00E72400"/>
    <w:rsid w:val="00E72B4E"/>
    <w:rsid w:val="00E72D87"/>
    <w:rsid w:val="00E7309D"/>
    <w:rsid w:val="00E730D5"/>
    <w:rsid w:val="00E731A4"/>
    <w:rsid w:val="00E7359F"/>
    <w:rsid w:val="00E738FA"/>
    <w:rsid w:val="00E739BA"/>
    <w:rsid w:val="00E73D71"/>
    <w:rsid w:val="00E740AC"/>
    <w:rsid w:val="00E745C3"/>
    <w:rsid w:val="00E74851"/>
    <w:rsid w:val="00E749ED"/>
    <w:rsid w:val="00E74BAE"/>
    <w:rsid w:val="00E74BB8"/>
    <w:rsid w:val="00E74E82"/>
    <w:rsid w:val="00E7521D"/>
    <w:rsid w:val="00E75700"/>
    <w:rsid w:val="00E75AF2"/>
    <w:rsid w:val="00E7633B"/>
    <w:rsid w:val="00E7649A"/>
    <w:rsid w:val="00E768AD"/>
    <w:rsid w:val="00E76B0C"/>
    <w:rsid w:val="00E76C6C"/>
    <w:rsid w:val="00E76DA2"/>
    <w:rsid w:val="00E7720D"/>
    <w:rsid w:val="00E77274"/>
    <w:rsid w:val="00E77478"/>
    <w:rsid w:val="00E77556"/>
    <w:rsid w:val="00E77EB4"/>
    <w:rsid w:val="00E8016D"/>
    <w:rsid w:val="00E8030D"/>
    <w:rsid w:val="00E804C9"/>
    <w:rsid w:val="00E805A0"/>
    <w:rsid w:val="00E80878"/>
    <w:rsid w:val="00E81272"/>
    <w:rsid w:val="00E812D5"/>
    <w:rsid w:val="00E822BA"/>
    <w:rsid w:val="00E82502"/>
    <w:rsid w:val="00E82634"/>
    <w:rsid w:val="00E8266A"/>
    <w:rsid w:val="00E8288E"/>
    <w:rsid w:val="00E828D2"/>
    <w:rsid w:val="00E82F61"/>
    <w:rsid w:val="00E83225"/>
    <w:rsid w:val="00E83583"/>
    <w:rsid w:val="00E83B6C"/>
    <w:rsid w:val="00E843B8"/>
    <w:rsid w:val="00E8461D"/>
    <w:rsid w:val="00E849DA"/>
    <w:rsid w:val="00E84B6C"/>
    <w:rsid w:val="00E84BF0"/>
    <w:rsid w:val="00E854CF"/>
    <w:rsid w:val="00E85A67"/>
    <w:rsid w:val="00E85C5A"/>
    <w:rsid w:val="00E8629F"/>
    <w:rsid w:val="00E86499"/>
    <w:rsid w:val="00E8673C"/>
    <w:rsid w:val="00E8692B"/>
    <w:rsid w:val="00E87526"/>
    <w:rsid w:val="00E87634"/>
    <w:rsid w:val="00E8784E"/>
    <w:rsid w:val="00E913F9"/>
    <w:rsid w:val="00E91817"/>
    <w:rsid w:val="00E91D56"/>
    <w:rsid w:val="00E920D8"/>
    <w:rsid w:val="00E923ED"/>
    <w:rsid w:val="00E92855"/>
    <w:rsid w:val="00E92F4F"/>
    <w:rsid w:val="00E93089"/>
    <w:rsid w:val="00E93697"/>
    <w:rsid w:val="00E938B7"/>
    <w:rsid w:val="00E93987"/>
    <w:rsid w:val="00E93D11"/>
    <w:rsid w:val="00E9432D"/>
    <w:rsid w:val="00E94347"/>
    <w:rsid w:val="00E9469B"/>
    <w:rsid w:val="00E9471C"/>
    <w:rsid w:val="00E9473A"/>
    <w:rsid w:val="00E947C2"/>
    <w:rsid w:val="00E94CCA"/>
    <w:rsid w:val="00E95081"/>
    <w:rsid w:val="00E954CC"/>
    <w:rsid w:val="00E955F8"/>
    <w:rsid w:val="00E956FD"/>
    <w:rsid w:val="00E958B4"/>
    <w:rsid w:val="00E95AF9"/>
    <w:rsid w:val="00E96562"/>
    <w:rsid w:val="00E96620"/>
    <w:rsid w:val="00E96A39"/>
    <w:rsid w:val="00E96CFE"/>
    <w:rsid w:val="00E97075"/>
    <w:rsid w:val="00E973C3"/>
    <w:rsid w:val="00E97674"/>
    <w:rsid w:val="00E9769F"/>
    <w:rsid w:val="00EA06A6"/>
    <w:rsid w:val="00EA082D"/>
    <w:rsid w:val="00EA09D3"/>
    <w:rsid w:val="00EA0A2A"/>
    <w:rsid w:val="00EA0A8D"/>
    <w:rsid w:val="00EA0C19"/>
    <w:rsid w:val="00EA0E43"/>
    <w:rsid w:val="00EA1626"/>
    <w:rsid w:val="00EA1E1D"/>
    <w:rsid w:val="00EA1E67"/>
    <w:rsid w:val="00EA2A89"/>
    <w:rsid w:val="00EA2DC7"/>
    <w:rsid w:val="00EA2F3C"/>
    <w:rsid w:val="00EA35B9"/>
    <w:rsid w:val="00EA3C24"/>
    <w:rsid w:val="00EA3CF6"/>
    <w:rsid w:val="00EA4465"/>
    <w:rsid w:val="00EA497A"/>
    <w:rsid w:val="00EA5319"/>
    <w:rsid w:val="00EA5419"/>
    <w:rsid w:val="00EA55FB"/>
    <w:rsid w:val="00EA5997"/>
    <w:rsid w:val="00EA5D92"/>
    <w:rsid w:val="00EA5E4B"/>
    <w:rsid w:val="00EA6154"/>
    <w:rsid w:val="00EA63AF"/>
    <w:rsid w:val="00EA6CF1"/>
    <w:rsid w:val="00EA6DE5"/>
    <w:rsid w:val="00EA7DFC"/>
    <w:rsid w:val="00EB02AC"/>
    <w:rsid w:val="00EB06CA"/>
    <w:rsid w:val="00EB0756"/>
    <w:rsid w:val="00EB0AB6"/>
    <w:rsid w:val="00EB0BD0"/>
    <w:rsid w:val="00EB0DC4"/>
    <w:rsid w:val="00EB17BA"/>
    <w:rsid w:val="00EB181F"/>
    <w:rsid w:val="00EB1B74"/>
    <w:rsid w:val="00EB1F08"/>
    <w:rsid w:val="00EB22C8"/>
    <w:rsid w:val="00EB2451"/>
    <w:rsid w:val="00EB2D96"/>
    <w:rsid w:val="00EB2F6F"/>
    <w:rsid w:val="00EB2FBD"/>
    <w:rsid w:val="00EB312A"/>
    <w:rsid w:val="00EB367D"/>
    <w:rsid w:val="00EB3A42"/>
    <w:rsid w:val="00EB4084"/>
    <w:rsid w:val="00EB411B"/>
    <w:rsid w:val="00EB44E3"/>
    <w:rsid w:val="00EB4AD2"/>
    <w:rsid w:val="00EB5246"/>
    <w:rsid w:val="00EB5742"/>
    <w:rsid w:val="00EB68AA"/>
    <w:rsid w:val="00EB6963"/>
    <w:rsid w:val="00EB6999"/>
    <w:rsid w:val="00EB6ABA"/>
    <w:rsid w:val="00EB6B98"/>
    <w:rsid w:val="00EB6DF3"/>
    <w:rsid w:val="00EB6E97"/>
    <w:rsid w:val="00EB7ED2"/>
    <w:rsid w:val="00EB7F31"/>
    <w:rsid w:val="00EC0F03"/>
    <w:rsid w:val="00EC106D"/>
    <w:rsid w:val="00EC1415"/>
    <w:rsid w:val="00EC1A2A"/>
    <w:rsid w:val="00EC1D04"/>
    <w:rsid w:val="00EC200E"/>
    <w:rsid w:val="00EC217B"/>
    <w:rsid w:val="00EC224A"/>
    <w:rsid w:val="00EC23A9"/>
    <w:rsid w:val="00EC2885"/>
    <w:rsid w:val="00EC2DD7"/>
    <w:rsid w:val="00EC345F"/>
    <w:rsid w:val="00EC3B10"/>
    <w:rsid w:val="00EC3CB0"/>
    <w:rsid w:val="00EC4465"/>
    <w:rsid w:val="00EC4840"/>
    <w:rsid w:val="00EC4961"/>
    <w:rsid w:val="00EC4B52"/>
    <w:rsid w:val="00EC4D86"/>
    <w:rsid w:val="00EC50A3"/>
    <w:rsid w:val="00EC565F"/>
    <w:rsid w:val="00EC5D1C"/>
    <w:rsid w:val="00EC5EC2"/>
    <w:rsid w:val="00EC5EC6"/>
    <w:rsid w:val="00EC69F6"/>
    <w:rsid w:val="00EC6D9A"/>
    <w:rsid w:val="00EC6DE3"/>
    <w:rsid w:val="00EC6EE5"/>
    <w:rsid w:val="00EC76A2"/>
    <w:rsid w:val="00EC76B6"/>
    <w:rsid w:val="00EC7F18"/>
    <w:rsid w:val="00ED018F"/>
    <w:rsid w:val="00ED02B4"/>
    <w:rsid w:val="00ED066D"/>
    <w:rsid w:val="00ED06BA"/>
    <w:rsid w:val="00ED07CF"/>
    <w:rsid w:val="00ED12ED"/>
    <w:rsid w:val="00ED1661"/>
    <w:rsid w:val="00ED1923"/>
    <w:rsid w:val="00ED1A2A"/>
    <w:rsid w:val="00ED1B87"/>
    <w:rsid w:val="00ED1DEA"/>
    <w:rsid w:val="00ED2268"/>
    <w:rsid w:val="00ED2F27"/>
    <w:rsid w:val="00ED2FF0"/>
    <w:rsid w:val="00ED31C6"/>
    <w:rsid w:val="00ED3774"/>
    <w:rsid w:val="00ED3D80"/>
    <w:rsid w:val="00ED3DDB"/>
    <w:rsid w:val="00ED3E2C"/>
    <w:rsid w:val="00ED3ECC"/>
    <w:rsid w:val="00ED42D8"/>
    <w:rsid w:val="00ED456E"/>
    <w:rsid w:val="00ED508C"/>
    <w:rsid w:val="00ED50EC"/>
    <w:rsid w:val="00ED5880"/>
    <w:rsid w:val="00ED5890"/>
    <w:rsid w:val="00ED5F64"/>
    <w:rsid w:val="00ED6668"/>
    <w:rsid w:val="00ED6895"/>
    <w:rsid w:val="00ED6C78"/>
    <w:rsid w:val="00ED6D9D"/>
    <w:rsid w:val="00ED6FB9"/>
    <w:rsid w:val="00ED721F"/>
    <w:rsid w:val="00ED72CD"/>
    <w:rsid w:val="00ED7559"/>
    <w:rsid w:val="00ED761B"/>
    <w:rsid w:val="00ED76D1"/>
    <w:rsid w:val="00EE014A"/>
    <w:rsid w:val="00EE084A"/>
    <w:rsid w:val="00EE133B"/>
    <w:rsid w:val="00EE15C1"/>
    <w:rsid w:val="00EE1751"/>
    <w:rsid w:val="00EE1902"/>
    <w:rsid w:val="00EE1DB7"/>
    <w:rsid w:val="00EE1F90"/>
    <w:rsid w:val="00EE2572"/>
    <w:rsid w:val="00EE2BDD"/>
    <w:rsid w:val="00EE333F"/>
    <w:rsid w:val="00EE3619"/>
    <w:rsid w:val="00EE39AA"/>
    <w:rsid w:val="00EE3ADA"/>
    <w:rsid w:val="00EE3E05"/>
    <w:rsid w:val="00EE3E5A"/>
    <w:rsid w:val="00EE465A"/>
    <w:rsid w:val="00EE4792"/>
    <w:rsid w:val="00EE495A"/>
    <w:rsid w:val="00EE4D8F"/>
    <w:rsid w:val="00EE51D8"/>
    <w:rsid w:val="00EE52FC"/>
    <w:rsid w:val="00EE5541"/>
    <w:rsid w:val="00EE56D9"/>
    <w:rsid w:val="00EE56F6"/>
    <w:rsid w:val="00EE57AF"/>
    <w:rsid w:val="00EE594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E82"/>
    <w:rsid w:val="00EF103A"/>
    <w:rsid w:val="00EF14FA"/>
    <w:rsid w:val="00EF15B7"/>
    <w:rsid w:val="00EF18B9"/>
    <w:rsid w:val="00EF1AAD"/>
    <w:rsid w:val="00EF1D83"/>
    <w:rsid w:val="00EF21A2"/>
    <w:rsid w:val="00EF27ED"/>
    <w:rsid w:val="00EF2C10"/>
    <w:rsid w:val="00EF35DB"/>
    <w:rsid w:val="00EF37E3"/>
    <w:rsid w:val="00EF4008"/>
    <w:rsid w:val="00EF557F"/>
    <w:rsid w:val="00EF5987"/>
    <w:rsid w:val="00EF5A9D"/>
    <w:rsid w:val="00EF5ABA"/>
    <w:rsid w:val="00EF5BA3"/>
    <w:rsid w:val="00EF5DA7"/>
    <w:rsid w:val="00EF67BC"/>
    <w:rsid w:val="00EF6956"/>
    <w:rsid w:val="00EF7585"/>
    <w:rsid w:val="00EF7781"/>
    <w:rsid w:val="00EF77A0"/>
    <w:rsid w:val="00EF794F"/>
    <w:rsid w:val="00EF79F1"/>
    <w:rsid w:val="00EF7F0B"/>
    <w:rsid w:val="00EF7F5D"/>
    <w:rsid w:val="00F00296"/>
    <w:rsid w:val="00F0064F"/>
    <w:rsid w:val="00F00847"/>
    <w:rsid w:val="00F01172"/>
    <w:rsid w:val="00F015D7"/>
    <w:rsid w:val="00F01886"/>
    <w:rsid w:val="00F01A97"/>
    <w:rsid w:val="00F01F38"/>
    <w:rsid w:val="00F0229C"/>
    <w:rsid w:val="00F02B54"/>
    <w:rsid w:val="00F03173"/>
    <w:rsid w:val="00F033B2"/>
    <w:rsid w:val="00F035EB"/>
    <w:rsid w:val="00F03923"/>
    <w:rsid w:val="00F03A4A"/>
    <w:rsid w:val="00F03C9B"/>
    <w:rsid w:val="00F03E04"/>
    <w:rsid w:val="00F04044"/>
    <w:rsid w:val="00F048F7"/>
    <w:rsid w:val="00F04D60"/>
    <w:rsid w:val="00F0517B"/>
    <w:rsid w:val="00F05305"/>
    <w:rsid w:val="00F05B85"/>
    <w:rsid w:val="00F05D0B"/>
    <w:rsid w:val="00F05E36"/>
    <w:rsid w:val="00F05E95"/>
    <w:rsid w:val="00F06344"/>
    <w:rsid w:val="00F06722"/>
    <w:rsid w:val="00F06A1B"/>
    <w:rsid w:val="00F06A4F"/>
    <w:rsid w:val="00F072D8"/>
    <w:rsid w:val="00F07650"/>
    <w:rsid w:val="00F07860"/>
    <w:rsid w:val="00F0795C"/>
    <w:rsid w:val="00F07AC2"/>
    <w:rsid w:val="00F07D1B"/>
    <w:rsid w:val="00F101AA"/>
    <w:rsid w:val="00F101BF"/>
    <w:rsid w:val="00F1040F"/>
    <w:rsid w:val="00F10A7C"/>
    <w:rsid w:val="00F10DF7"/>
    <w:rsid w:val="00F10F03"/>
    <w:rsid w:val="00F11E6A"/>
    <w:rsid w:val="00F11F4D"/>
    <w:rsid w:val="00F11F6E"/>
    <w:rsid w:val="00F11FA7"/>
    <w:rsid w:val="00F11FEF"/>
    <w:rsid w:val="00F1254F"/>
    <w:rsid w:val="00F1297E"/>
    <w:rsid w:val="00F12CB9"/>
    <w:rsid w:val="00F133B9"/>
    <w:rsid w:val="00F13733"/>
    <w:rsid w:val="00F13932"/>
    <w:rsid w:val="00F144CD"/>
    <w:rsid w:val="00F1477C"/>
    <w:rsid w:val="00F14983"/>
    <w:rsid w:val="00F14DCA"/>
    <w:rsid w:val="00F14E5B"/>
    <w:rsid w:val="00F1549A"/>
    <w:rsid w:val="00F15877"/>
    <w:rsid w:val="00F15A88"/>
    <w:rsid w:val="00F16503"/>
    <w:rsid w:val="00F165D8"/>
    <w:rsid w:val="00F16CBA"/>
    <w:rsid w:val="00F172B8"/>
    <w:rsid w:val="00F1799A"/>
    <w:rsid w:val="00F17F4E"/>
    <w:rsid w:val="00F2020B"/>
    <w:rsid w:val="00F2042B"/>
    <w:rsid w:val="00F207AB"/>
    <w:rsid w:val="00F20A0A"/>
    <w:rsid w:val="00F21549"/>
    <w:rsid w:val="00F21BA0"/>
    <w:rsid w:val="00F21D67"/>
    <w:rsid w:val="00F225DB"/>
    <w:rsid w:val="00F22811"/>
    <w:rsid w:val="00F22FC8"/>
    <w:rsid w:val="00F23838"/>
    <w:rsid w:val="00F23ADB"/>
    <w:rsid w:val="00F23B7B"/>
    <w:rsid w:val="00F23F01"/>
    <w:rsid w:val="00F240FB"/>
    <w:rsid w:val="00F243B6"/>
    <w:rsid w:val="00F243C6"/>
    <w:rsid w:val="00F243F1"/>
    <w:rsid w:val="00F24752"/>
    <w:rsid w:val="00F248E4"/>
    <w:rsid w:val="00F251D1"/>
    <w:rsid w:val="00F25222"/>
    <w:rsid w:val="00F254D2"/>
    <w:rsid w:val="00F257D7"/>
    <w:rsid w:val="00F26179"/>
    <w:rsid w:val="00F2629B"/>
    <w:rsid w:val="00F26345"/>
    <w:rsid w:val="00F26346"/>
    <w:rsid w:val="00F2657E"/>
    <w:rsid w:val="00F269D4"/>
    <w:rsid w:val="00F26B11"/>
    <w:rsid w:val="00F26EFC"/>
    <w:rsid w:val="00F26F88"/>
    <w:rsid w:val="00F2704D"/>
    <w:rsid w:val="00F27202"/>
    <w:rsid w:val="00F2794D"/>
    <w:rsid w:val="00F27A01"/>
    <w:rsid w:val="00F30002"/>
    <w:rsid w:val="00F300DC"/>
    <w:rsid w:val="00F3047B"/>
    <w:rsid w:val="00F30760"/>
    <w:rsid w:val="00F30C58"/>
    <w:rsid w:val="00F30DEA"/>
    <w:rsid w:val="00F31095"/>
    <w:rsid w:val="00F31936"/>
    <w:rsid w:val="00F31DFD"/>
    <w:rsid w:val="00F31F50"/>
    <w:rsid w:val="00F320F5"/>
    <w:rsid w:val="00F3253C"/>
    <w:rsid w:val="00F32714"/>
    <w:rsid w:val="00F328A1"/>
    <w:rsid w:val="00F32A31"/>
    <w:rsid w:val="00F32AD1"/>
    <w:rsid w:val="00F32BDA"/>
    <w:rsid w:val="00F32D61"/>
    <w:rsid w:val="00F3342A"/>
    <w:rsid w:val="00F338E3"/>
    <w:rsid w:val="00F33EE0"/>
    <w:rsid w:val="00F33FCF"/>
    <w:rsid w:val="00F340B3"/>
    <w:rsid w:val="00F3423B"/>
    <w:rsid w:val="00F342FC"/>
    <w:rsid w:val="00F34324"/>
    <w:rsid w:val="00F34C42"/>
    <w:rsid w:val="00F35123"/>
    <w:rsid w:val="00F35339"/>
    <w:rsid w:val="00F35B54"/>
    <w:rsid w:val="00F35D77"/>
    <w:rsid w:val="00F35D81"/>
    <w:rsid w:val="00F3609E"/>
    <w:rsid w:val="00F376D0"/>
    <w:rsid w:val="00F37DA7"/>
    <w:rsid w:val="00F37DFA"/>
    <w:rsid w:val="00F40F6C"/>
    <w:rsid w:val="00F410E1"/>
    <w:rsid w:val="00F4138E"/>
    <w:rsid w:val="00F415BB"/>
    <w:rsid w:val="00F4183B"/>
    <w:rsid w:val="00F41CB4"/>
    <w:rsid w:val="00F41DCA"/>
    <w:rsid w:val="00F42105"/>
    <w:rsid w:val="00F42299"/>
    <w:rsid w:val="00F423C3"/>
    <w:rsid w:val="00F42679"/>
    <w:rsid w:val="00F42E13"/>
    <w:rsid w:val="00F4349A"/>
    <w:rsid w:val="00F43BC4"/>
    <w:rsid w:val="00F44175"/>
    <w:rsid w:val="00F44D00"/>
    <w:rsid w:val="00F44D13"/>
    <w:rsid w:val="00F44F23"/>
    <w:rsid w:val="00F45267"/>
    <w:rsid w:val="00F4527B"/>
    <w:rsid w:val="00F459CA"/>
    <w:rsid w:val="00F45FAF"/>
    <w:rsid w:val="00F46001"/>
    <w:rsid w:val="00F46460"/>
    <w:rsid w:val="00F4684F"/>
    <w:rsid w:val="00F46984"/>
    <w:rsid w:val="00F469BB"/>
    <w:rsid w:val="00F47598"/>
    <w:rsid w:val="00F477D4"/>
    <w:rsid w:val="00F47DD2"/>
    <w:rsid w:val="00F5053B"/>
    <w:rsid w:val="00F50634"/>
    <w:rsid w:val="00F50643"/>
    <w:rsid w:val="00F50E45"/>
    <w:rsid w:val="00F50E89"/>
    <w:rsid w:val="00F51389"/>
    <w:rsid w:val="00F5144A"/>
    <w:rsid w:val="00F51660"/>
    <w:rsid w:val="00F5193A"/>
    <w:rsid w:val="00F51CE7"/>
    <w:rsid w:val="00F51E08"/>
    <w:rsid w:val="00F51F0A"/>
    <w:rsid w:val="00F52137"/>
    <w:rsid w:val="00F52202"/>
    <w:rsid w:val="00F526CD"/>
    <w:rsid w:val="00F52806"/>
    <w:rsid w:val="00F531EB"/>
    <w:rsid w:val="00F534DD"/>
    <w:rsid w:val="00F53DF5"/>
    <w:rsid w:val="00F5401C"/>
    <w:rsid w:val="00F540E8"/>
    <w:rsid w:val="00F548B0"/>
    <w:rsid w:val="00F548D6"/>
    <w:rsid w:val="00F560E6"/>
    <w:rsid w:val="00F5629A"/>
    <w:rsid w:val="00F569A7"/>
    <w:rsid w:val="00F56F33"/>
    <w:rsid w:val="00F57369"/>
    <w:rsid w:val="00F57842"/>
    <w:rsid w:val="00F578F5"/>
    <w:rsid w:val="00F57CE1"/>
    <w:rsid w:val="00F602AF"/>
    <w:rsid w:val="00F603F6"/>
    <w:rsid w:val="00F60707"/>
    <w:rsid w:val="00F608A4"/>
    <w:rsid w:val="00F60C84"/>
    <w:rsid w:val="00F610BA"/>
    <w:rsid w:val="00F6137D"/>
    <w:rsid w:val="00F61615"/>
    <w:rsid w:val="00F61C0A"/>
    <w:rsid w:val="00F61C5A"/>
    <w:rsid w:val="00F6273B"/>
    <w:rsid w:val="00F62E1D"/>
    <w:rsid w:val="00F62F7E"/>
    <w:rsid w:val="00F630E5"/>
    <w:rsid w:val="00F63976"/>
    <w:rsid w:val="00F63BD2"/>
    <w:rsid w:val="00F6404D"/>
    <w:rsid w:val="00F64072"/>
    <w:rsid w:val="00F641AE"/>
    <w:rsid w:val="00F644E7"/>
    <w:rsid w:val="00F647A1"/>
    <w:rsid w:val="00F64B3E"/>
    <w:rsid w:val="00F65259"/>
    <w:rsid w:val="00F6526C"/>
    <w:rsid w:val="00F6598A"/>
    <w:rsid w:val="00F65A96"/>
    <w:rsid w:val="00F660C2"/>
    <w:rsid w:val="00F6634D"/>
    <w:rsid w:val="00F66DE0"/>
    <w:rsid w:val="00F66E70"/>
    <w:rsid w:val="00F66FD3"/>
    <w:rsid w:val="00F673BD"/>
    <w:rsid w:val="00F67A31"/>
    <w:rsid w:val="00F67B61"/>
    <w:rsid w:val="00F67E8D"/>
    <w:rsid w:val="00F67EAA"/>
    <w:rsid w:val="00F70232"/>
    <w:rsid w:val="00F702A5"/>
    <w:rsid w:val="00F70B14"/>
    <w:rsid w:val="00F70C00"/>
    <w:rsid w:val="00F70D19"/>
    <w:rsid w:val="00F70FD4"/>
    <w:rsid w:val="00F71EE3"/>
    <w:rsid w:val="00F71FE7"/>
    <w:rsid w:val="00F72194"/>
    <w:rsid w:val="00F7224D"/>
    <w:rsid w:val="00F7233B"/>
    <w:rsid w:val="00F7350A"/>
    <w:rsid w:val="00F73BA4"/>
    <w:rsid w:val="00F73CD2"/>
    <w:rsid w:val="00F73EEA"/>
    <w:rsid w:val="00F74059"/>
    <w:rsid w:val="00F741DB"/>
    <w:rsid w:val="00F74858"/>
    <w:rsid w:val="00F75356"/>
    <w:rsid w:val="00F753CF"/>
    <w:rsid w:val="00F753DC"/>
    <w:rsid w:val="00F75696"/>
    <w:rsid w:val="00F75899"/>
    <w:rsid w:val="00F75910"/>
    <w:rsid w:val="00F75A08"/>
    <w:rsid w:val="00F75A4F"/>
    <w:rsid w:val="00F75B3A"/>
    <w:rsid w:val="00F764F3"/>
    <w:rsid w:val="00F7688C"/>
    <w:rsid w:val="00F76B9A"/>
    <w:rsid w:val="00F778EA"/>
    <w:rsid w:val="00F77DA5"/>
    <w:rsid w:val="00F805AE"/>
    <w:rsid w:val="00F80751"/>
    <w:rsid w:val="00F80B51"/>
    <w:rsid w:val="00F80C4C"/>
    <w:rsid w:val="00F80CB2"/>
    <w:rsid w:val="00F80E68"/>
    <w:rsid w:val="00F811C9"/>
    <w:rsid w:val="00F81A28"/>
    <w:rsid w:val="00F8229C"/>
    <w:rsid w:val="00F82434"/>
    <w:rsid w:val="00F82D16"/>
    <w:rsid w:val="00F83280"/>
    <w:rsid w:val="00F8371F"/>
    <w:rsid w:val="00F8381E"/>
    <w:rsid w:val="00F838F2"/>
    <w:rsid w:val="00F83B4C"/>
    <w:rsid w:val="00F83C22"/>
    <w:rsid w:val="00F84511"/>
    <w:rsid w:val="00F8461A"/>
    <w:rsid w:val="00F84BEB"/>
    <w:rsid w:val="00F84EFB"/>
    <w:rsid w:val="00F8531C"/>
    <w:rsid w:val="00F85441"/>
    <w:rsid w:val="00F85523"/>
    <w:rsid w:val="00F85A19"/>
    <w:rsid w:val="00F85D1C"/>
    <w:rsid w:val="00F86708"/>
    <w:rsid w:val="00F868E9"/>
    <w:rsid w:val="00F86AA3"/>
    <w:rsid w:val="00F86CB5"/>
    <w:rsid w:val="00F87527"/>
    <w:rsid w:val="00F87C10"/>
    <w:rsid w:val="00F9001F"/>
    <w:rsid w:val="00F90053"/>
    <w:rsid w:val="00F9024E"/>
    <w:rsid w:val="00F902C3"/>
    <w:rsid w:val="00F9044E"/>
    <w:rsid w:val="00F908B9"/>
    <w:rsid w:val="00F90D35"/>
    <w:rsid w:val="00F90F9B"/>
    <w:rsid w:val="00F91A5E"/>
    <w:rsid w:val="00F92017"/>
    <w:rsid w:val="00F9216F"/>
    <w:rsid w:val="00F9264E"/>
    <w:rsid w:val="00F92976"/>
    <w:rsid w:val="00F92BC4"/>
    <w:rsid w:val="00F9336C"/>
    <w:rsid w:val="00F933F7"/>
    <w:rsid w:val="00F93516"/>
    <w:rsid w:val="00F93740"/>
    <w:rsid w:val="00F94186"/>
    <w:rsid w:val="00F94372"/>
    <w:rsid w:val="00F9443D"/>
    <w:rsid w:val="00F94466"/>
    <w:rsid w:val="00F9532E"/>
    <w:rsid w:val="00F9556B"/>
    <w:rsid w:val="00F95631"/>
    <w:rsid w:val="00F95876"/>
    <w:rsid w:val="00F959A2"/>
    <w:rsid w:val="00F95BC3"/>
    <w:rsid w:val="00F95D16"/>
    <w:rsid w:val="00F96A06"/>
    <w:rsid w:val="00F96BFD"/>
    <w:rsid w:val="00F971FD"/>
    <w:rsid w:val="00F97249"/>
    <w:rsid w:val="00F9767B"/>
    <w:rsid w:val="00F9790A"/>
    <w:rsid w:val="00F97CCB"/>
    <w:rsid w:val="00F97D9B"/>
    <w:rsid w:val="00F97E0E"/>
    <w:rsid w:val="00FA00F0"/>
    <w:rsid w:val="00FA0163"/>
    <w:rsid w:val="00FA0430"/>
    <w:rsid w:val="00FA0B6D"/>
    <w:rsid w:val="00FA0E70"/>
    <w:rsid w:val="00FA149C"/>
    <w:rsid w:val="00FA1E72"/>
    <w:rsid w:val="00FA28FB"/>
    <w:rsid w:val="00FA2B78"/>
    <w:rsid w:val="00FA2E4F"/>
    <w:rsid w:val="00FA2F8C"/>
    <w:rsid w:val="00FA3174"/>
    <w:rsid w:val="00FA33B2"/>
    <w:rsid w:val="00FA4499"/>
    <w:rsid w:val="00FA473A"/>
    <w:rsid w:val="00FA48B1"/>
    <w:rsid w:val="00FA49AA"/>
    <w:rsid w:val="00FA4B74"/>
    <w:rsid w:val="00FA4BAD"/>
    <w:rsid w:val="00FA5276"/>
    <w:rsid w:val="00FA5C81"/>
    <w:rsid w:val="00FA5C95"/>
    <w:rsid w:val="00FA5D34"/>
    <w:rsid w:val="00FA6066"/>
    <w:rsid w:val="00FA60AA"/>
    <w:rsid w:val="00FA6AA2"/>
    <w:rsid w:val="00FA6C90"/>
    <w:rsid w:val="00FA777D"/>
    <w:rsid w:val="00FA79B0"/>
    <w:rsid w:val="00FA7D8E"/>
    <w:rsid w:val="00FB00F7"/>
    <w:rsid w:val="00FB0D8E"/>
    <w:rsid w:val="00FB181C"/>
    <w:rsid w:val="00FB1920"/>
    <w:rsid w:val="00FB1A0A"/>
    <w:rsid w:val="00FB1D85"/>
    <w:rsid w:val="00FB1FDE"/>
    <w:rsid w:val="00FB208A"/>
    <w:rsid w:val="00FB2299"/>
    <w:rsid w:val="00FB273E"/>
    <w:rsid w:val="00FB280A"/>
    <w:rsid w:val="00FB3437"/>
    <w:rsid w:val="00FB41A5"/>
    <w:rsid w:val="00FB5400"/>
    <w:rsid w:val="00FB5497"/>
    <w:rsid w:val="00FB5839"/>
    <w:rsid w:val="00FB5A54"/>
    <w:rsid w:val="00FB5BEA"/>
    <w:rsid w:val="00FB654F"/>
    <w:rsid w:val="00FB6834"/>
    <w:rsid w:val="00FB6890"/>
    <w:rsid w:val="00FB6B84"/>
    <w:rsid w:val="00FB6DA1"/>
    <w:rsid w:val="00FB6FB3"/>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F11"/>
    <w:rsid w:val="00FC46BC"/>
    <w:rsid w:val="00FC59B6"/>
    <w:rsid w:val="00FC60B5"/>
    <w:rsid w:val="00FC6613"/>
    <w:rsid w:val="00FC666D"/>
    <w:rsid w:val="00FC69B9"/>
    <w:rsid w:val="00FC69F5"/>
    <w:rsid w:val="00FC7572"/>
    <w:rsid w:val="00FC76A2"/>
    <w:rsid w:val="00FC785C"/>
    <w:rsid w:val="00FC7B45"/>
    <w:rsid w:val="00FD063A"/>
    <w:rsid w:val="00FD0A18"/>
    <w:rsid w:val="00FD0ED5"/>
    <w:rsid w:val="00FD1494"/>
    <w:rsid w:val="00FD15C5"/>
    <w:rsid w:val="00FD1BEA"/>
    <w:rsid w:val="00FD1BEE"/>
    <w:rsid w:val="00FD2025"/>
    <w:rsid w:val="00FD2550"/>
    <w:rsid w:val="00FD25AF"/>
    <w:rsid w:val="00FD2742"/>
    <w:rsid w:val="00FD316B"/>
    <w:rsid w:val="00FD3759"/>
    <w:rsid w:val="00FD37B9"/>
    <w:rsid w:val="00FD381E"/>
    <w:rsid w:val="00FD3B0E"/>
    <w:rsid w:val="00FD3B1D"/>
    <w:rsid w:val="00FD45BD"/>
    <w:rsid w:val="00FD4DF8"/>
    <w:rsid w:val="00FD5595"/>
    <w:rsid w:val="00FD592E"/>
    <w:rsid w:val="00FD5CC9"/>
    <w:rsid w:val="00FD622A"/>
    <w:rsid w:val="00FD63E5"/>
    <w:rsid w:val="00FD6833"/>
    <w:rsid w:val="00FD683D"/>
    <w:rsid w:val="00FD6BD5"/>
    <w:rsid w:val="00FD7118"/>
    <w:rsid w:val="00FD720D"/>
    <w:rsid w:val="00FD769A"/>
    <w:rsid w:val="00FD7801"/>
    <w:rsid w:val="00FD7B61"/>
    <w:rsid w:val="00FD7F35"/>
    <w:rsid w:val="00FD7F43"/>
    <w:rsid w:val="00FE04B6"/>
    <w:rsid w:val="00FE060F"/>
    <w:rsid w:val="00FE067C"/>
    <w:rsid w:val="00FE095C"/>
    <w:rsid w:val="00FE0B3C"/>
    <w:rsid w:val="00FE0C5B"/>
    <w:rsid w:val="00FE0F80"/>
    <w:rsid w:val="00FE1C50"/>
    <w:rsid w:val="00FE1CB6"/>
    <w:rsid w:val="00FE2331"/>
    <w:rsid w:val="00FE254D"/>
    <w:rsid w:val="00FE30D7"/>
    <w:rsid w:val="00FE33F5"/>
    <w:rsid w:val="00FE3C4C"/>
    <w:rsid w:val="00FE415F"/>
    <w:rsid w:val="00FE4402"/>
    <w:rsid w:val="00FE442F"/>
    <w:rsid w:val="00FE4882"/>
    <w:rsid w:val="00FE4A19"/>
    <w:rsid w:val="00FE4E33"/>
    <w:rsid w:val="00FE4EAF"/>
    <w:rsid w:val="00FE527F"/>
    <w:rsid w:val="00FE5DD8"/>
    <w:rsid w:val="00FE5F80"/>
    <w:rsid w:val="00FE6B4A"/>
    <w:rsid w:val="00FE709C"/>
    <w:rsid w:val="00FE71C0"/>
    <w:rsid w:val="00FE72B2"/>
    <w:rsid w:val="00FE73AE"/>
    <w:rsid w:val="00FE76DD"/>
    <w:rsid w:val="00FE7909"/>
    <w:rsid w:val="00FE7ADC"/>
    <w:rsid w:val="00FE7CA7"/>
    <w:rsid w:val="00FF0370"/>
    <w:rsid w:val="00FF086C"/>
    <w:rsid w:val="00FF08CB"/>
    <w:rsid w:val="00FF0C15"/>
    <w:rsid w:val="00FF104B"/>
    <w:rsid w:val="00FF2073"/>
    <w:rsid w:val="00FF2339"/>
    <w:rsid w:val="00FF2460"/>
    <w:rsid w:val="00FF3151"/>
    <w:rsid w:val="00FF33A8"/>
    <w:rsid w:val="00FF380C"/>
    <w:rsid w:val="00FF3EE6"/>
    <w:rsid w:val="00FF4491"/>
    <w:rsid w:val="00FF4498"/>
    <w:rsid w:val="00FF4793"/>
    <w:rsid w:val="00FF4883"/>
    <w:rsid w:val="00FF49BC"/>
    <w:rsid w:val="00FF4A12"/>
    <w:rsid w:val="00FF4FA4"/>
    <w:rsid w:val="00FF5502"/>
    <w:rsid w:val="00FF60AB"/>
    <w:rsid w:val="00FF67F4"/>
    <w:rsid w:val="00FF799E"/>
    <w:rsid w:val="00FF7E55"/>
    <w:rsid w:val="011703EB"/>
    <w:rsid w:val="013D4EA6"/>
    <w:rsid w:val="016A47D0"/>
    <w:rsid w:val="01D4071E"/>
    <w:rsid w:val="02184BBC"/>
    <w:rsid w:val="022A2A7E"/>
    <w:rsid w:val="02985FBB"/>
    <w:rsid w:val="02A226AD"/>
    <w:rsid w:val="02B45BD0"/>
    <w:rsid w:val="02B778F6"/>
    <w:rsid w:val="03026EE0"/>
    <w:rsid w:val="0308457E"/>
    <w:rsid w:val="030D73F3"/>
    <w:rsid w:val="033426E5"/>
    <w:rsid w:val="036F69E2"/>
    <w:rsid w:val="03AB432D"/>
    <w:rsid w:val="03B8393D"/>
    <w:rsid w:val="03FE481A"/>
    <w:rsid w:val="041D6D73"/>
    <w:rsid w:val="04255C83"/>
    <w:rsid w:val="043223C7"/>
    <w:rsid w:val="04617060"/>
    <w:rsid w:val="04674F5F"/>
    <w:rsid w:val="05230A8E"/>
    <w:rsid w:val="052D0359"/>
    <w:rsid w:val="057531F6"/>
    <w:rsid w:val="057E6076"/>
    <w:rsid w:val="05AF3607"/>
    <w:rsid w:val="05B5176E"/>
    <w:rsid w:val="05CB54EB"/>
    <w:rsid w:val="05CC34B8"/>
    <w:rsid w:val="05E51322"/>
    <w:rsid w:val="05EF771B"/>
    <w:rsid w:val="062A1E6A"/>
    <w:rsid w:val="0644407F"/>
    <w:rsid w:val="06523079"/>
    <w:rsid w:val="06525E1E"/>
    <w:rsid w:val="066F1114"/>
    <w:rsid w:val="074D3C93"/>
    <w:rsid w:val="07635DD8"/>
    <w:rsid w:val="0776206D"/>
    <w:rsid w:val="07B52A03"/>
    <w:rsid w:val="07D00017"/>
    <w:rsid w:val="080A5A08"/>
    <w:rsid w:val="0849326A"/>
    <w:rsid w:val="0876565E"/>
    <w:rsid w:val="087A526B"/>
    <w:rsid w:val="087A53E2"/>
    <w:rsid w:val="087C78B0"/>
    <w:rsid w:val="091A351F"/>
    <w:rsid w:val="091F249A"/>
    <w:rsid w:val="09271E7F"/>
    <w:rsid w:val="093A4992"/>
    <w:rsid w:val="09871E80"/>
    <w:rsid w:val="09980F26"/>
    <w:rsid w:val="09AA701C"/>
    <w:rsid w:val="09C210E6"/>
    <w:rsid w:val="09EC26B0"/>
    <w:rsid w:val="09F10622"/>
    <w:rsid w:val="09F30E56"/>
    <w:rsid w:val="09FB5164"/>
    <w:rsid w:val="0A3A5ED1"/>
    <w:rsid w:val="0A4F1B9A"/>
    <w:rsid w:val="0A6A59C4"/>
    <w:rsid w:val="0A91398D"/>
    <w:rsid w:val="0AAA1ED2"/>
    <w:rsid w:val="0B002096"/>
    <w:rsid w:val="0B6F337D"/>
    <w:rsid w:val="0BA340AA"/>
    <w:rsid w:val="0BA90DB5"/>
    <w:rsid w:val="0C0674F2"/>
    <w:rsid w:val="0C0E4391"/>
    <w:rsid w:val="0C380B75"/>
    <w:rsid w:val="0C4666EE"/>
    <w:rsid w:val="0C911341"/>
    <w:rsid w:val="0C964D01"/>
    <w:rsid w:val="0CA41E9D"/>
    <w:rsid w:val="0CAA1F23"/>
    <w:rsid w:val="0CB864D2"/>
    <w:rsid w:val="0CEB0051"/>
    <w:rsid w:val="0D0426CB"/>
    <w:rsid w:val="0D3B6485"/>
    <w:rsid w:val="0D40693A"/>
    <w:rsid w:val="0D7C71BF"/>
    <w:rsid w:val="0DDA7208"/>
    <w:rsid w:val="0DF01FD0"/>
    <w:rsid w:val="0E152266"/>
    <w:rsid w:val="0E276BB4"/>
    <w:rsid w:val="0E3827E4"/>
    <w:rsid w:val="0E553E68"/>
    <w:rsid w:val="0E666FEB"/>
    <w:rsid w:val="0EF35E20"/>
    <w:rsid w:val="0EF75375"/>
    <w:rsid w:val="0EFC24E8"/>
    <w:rsid w:val="0F1B74AF"/>
    <w:rsid w:val="0F2C5778"/>
    <w:rsid w:val="0F2C6541"/>
    <w:rsid w:val="0F364E3A"/>
    <w:rsid w:val="0FB13DD9"/>
    <w:rsid w:val="0FD2208B"/>
    <w:rsid w:val="0FD75A92"/>
    <w:rsid w:val="0FF541FF"/>
    <w:rsid w:val="10081845"/>
    <w:rsid w:val="102C5931"/>
    <w:rsid w:val="102F39BD"/>
    <w:rsid w:val="107B4CF6"/>
    <w:rsid w:val="10B76792"/>
    <w:rsid w:val="10D611EE"/>
    <w:rsid w:val="10F42AED"/>
    <w:rsid w:val="11082B78"/>
    <w:rsid w:val="1190077E"/>
    <w:rsid w:val="119B631A"/>
    <w:rsid w:val="11BA5AC8"/>
    <w:rsid w:val="11C95319"/>
    <w:rsid w:val="11F87AA0"/>
    <w:rsid w:val="1203291A"/>
    <w:rsid w:val="125E65CE"/>
    <w:rsid w:val="1261344F"/>
    <w:rsid w:val="126C6CC0"/>
    <w:rsid w:val="12773DE9"/>
    <w:rsid w:val="12775130"/>
    <w:rsid w:val="12F841E7"/>
    <w:rsid w:val="13AB74B9"/>
    <w:rsid w:val="13B83E7D"/>
    <w:rsid w:val="13D80732"/>
    <w:rsid w:val="13F316B4"/>
    <w:rsid w:val="14305133"/>
    <w:rsid w:val="147C264B"/>
    <w:rsid w:val="14933430"/>
    <w:rsid w:val="14AA6A78"/>
    <w:rsid w:val="14DB46BD"/>
    <w:rsid w:val="14E57F9B"/>
    <w:rsid w:val="154027A9"/>
    <w:rsid w:val="15522CF1"/>
    <w:rsid w:val="157B6DFC"/>
    <w:rsid w:val="158B0D3E"/>
    <w:rsid w:val="158B5E14"/>
    <w:rsid w:val="15A478DC"/>
    <w:rsid w:val="15B46B85"/>
    <w:rsid w:val="15CC7ADF"/>
    <w:rsid w:val="16366103"/>
    <w:rsid w:val="1652446D"/>
    <w:rsid w:val="16851486"/>
    <w:rsid w:val="1690772D"/>
    <w:rsid w:val="16D70948"/>
    <w:rsid w:val="16FC1802"/>
    <w:rsid w:val="17291A64"/>
    <w:rsid w:val="17587598"/>
    <w:rsid w:val="175D15CE"/>
    <w:rsid w:val="17664C47"/>
    <w:rsid w:val="176B096A"/>
    <w:rsid w:val="17721FD4"/>
    <w:rsid w:val="1791509F"/>
    <w:rsid w:val="182C7466"/>
    <w:rsid w:val="185F082A"/>
    <w:rsid w:val="18BD62EE"/>
    <w:rsid w:val="18CA73DE"/>
    <w:rsid w:val="190A4724"/>
    <w:rsid w:val="19562205"/>
    <w:rsid w:val="196A6BEB"/>
    <w:rsid w:val="198159B0"/>
    <w:rsid w:val="19D35E15"/>
    <w:rsid w:val="19D85312"/>
    <w:rsid w:val="1A011CB4"/>
    <w:rsid w:val="1A1059EC"/>
    <w:rsid w:val="1A22529F"/>
    <w:rsid w:val="1A3D37B7"/>
    <w:rsid w:val="1A51402E"/>
    <w:rsid w:val="1A526CAE"/>
    <w:rsid w:val="1A54048B"/>
    <w:rsid w:val="1A5465B6"/>
    <w:rsid w:val="1A563529"/>
    <w:rsid w:val="1B1D1D1F"/>
    <w:rsid w:val="1B50117E"/>
    <w:rsid w:val="1B914C28"/>
    <w:rsid w:val="1BA545FA"/>
    <w:rsid w:val="1BB60C7D"/>
    <w:rsid w:val="1BDE622B"/>
    <w:rsid w:val="1BE17A67"/>
    <w:rsid w:val="1C015C92"/>
    <w:rsid w:val="1C0E231B"/>
    <w:rsid w:val="1C8B703E"/>
    <w:rsid w:val="1CFB3D57"/>
    <w:rsid w:val="1D1C7EA2"/>
    <w:rsid w:val="1D3B311F"/>
    <w:rsid w:val="1DA351A4"/>
    <w:rsid w:val="1E0A3E7F"/>
    <w:rsid w:val="1E807C6C"/>
    <w:rsid w:val="1EB925D2"/>
    <w:rsid w:val="1EC02B2C"/>
    <w:rsid w:val="1EC20AF1"/>
    <w:rsid w:val="1EC7387A"/>
    <w:rsid w:val="1F075350"/>
    <w:rsid w:val="1F2C5847"/>
    <w:rsid w:val="1F365DFF"/>
    <w:rsid w:val="1F376750"/>
    <w:rsid w:val="1F564213"/>
    <w:rsid w:val="1FD32B23"/>
    <w:rsid w:val="1FEA6C8A"/>
    <w:rsid w:val="2026470A"/>
    <w:rsid w:val="202765F5"/>
    <w:rsid w:val="20500DD0"/>
    <w:rsid w:val="20733E68"/>
    <w:rsid w:val="20975795"/>
    <w:rsid w:val="20D466EF"/>
    <w:rsid w:val="21094A8F"/>
    <w:rsid w:val="2136287C"/>
    <w:rsid w:val="219131CB"/>
    <w:rsid w:val="21B54A3E"/>
    <w:rsid w:val="21D3636D"/>
    <w:rsid w:val="220C04D8"/>
    <w:rsid w:val="220C7642"/>
    <w:rsid w:val="22114D05"/>
    <w:rsid w:val="22644199"/>
    <w:rsid w:val="22C05286"/>
    <w:rsid w:val="22D40A50"/>
    <w:rsid w:val="2324246A"/>
    <w:rsid w:val="234473E6"/>
    <w:rsid w:val="234A00F8"/>
    <w:rsid w:val="23774E7F"/>
    <w:rsid w:val="238A2821"/>
    <w:rsid w:val="23A430BA"/>
    <w:rsid w:val="23A71028"/>
    <w:rsid w:val="23B0380D"/>
    <w:rsid w:val="23B632A7"/>
    <w:rsid w:val="23C07B0B"/>
    <w:rsid w:val="23D94B09"/>
    <w:rsid w:val="23F01920"/>
    <w:rsid w:val="23F678E8"/>
    <w:rsid w:val="243B6215"/>
    <w:rsid w:val="247807B2"/>
    <w:rsid w:val="24844580"/>
    <w:rsid w:val="24A91933"/>
    <w:rsid w:val="24B141D2"/>
    <w:rsid w:val="24EA75D3"/>
    <w:rsid w:val="24F94E9C"/>
    <w:rsid w:val="252E0685"/>
    <w:rsid w:val="253738EE"/>
    <w:rsid w:val="257321D4"/>
    <w:rsid w:val="25C408D6"/>
    <w:rsid w:val="25D905B9"/>
    <w:rsid w:val="266D7F3E"/>
    <w:rsid w:val="26A6407E"/>
    <w:rsid w:val="26EF2866"/>
    <w:rsid w:val="26F21056"/>
    <w:rsid w:val="27093E66"/>
    <w:rsid w:val="27BC7936"/>
    <w:rsid w:val="27F72B52"/>
    <w:rsid w:val="28302858"/>
    <w:rsid w:val="283468D7"/>
    <w:rsid w:val="2860686C"/>
    <w:rsid w:val="288A016D"/>
    <w:rsid w:val="288B0968"/>
    <w:rsid w:val="289C0D75"/>
    <w:rsid w:val="28CD1879"/>
    <w:rsid w:val="28D02037"/>
    <w:rsid w:val="28DB04DB"/>
    <w:rsid w:val="28FB1BD7"/>
    <w:rsid w:val="290B432D"/>
    <w:rsid w:val="292F3D85"/>
    <w:rsid w:val="29384176"/>
    <w:rsid w:val="293B6E5B"/>
    <w:rsid w:val="29BD4E1D"/>
    <w:rsid w:val="2A22006E"/>
    <w:rsid w:val="2A28273E"/>
    <w:rsid w:val="2AC63DF7"/>
    <w:rsid w:val="2ACD6985"/>
    <w:rsid w:val="2AE513A1"/>
    <w:rsid w:val="2AE97AE2"/>
    <w:rsid w:val="2AEB3754"/>
    <w:rsid w:val="2B1664A8"/>
    <w:rsid w:val="2B600C7F"/>
    <w:rsid w:val="2B713DEE"/>
    <w:rsid w:val="2BD46CB7"/>
    <w:rsid w:val="2BE55827"/>
    <w:rsid w:val="2BEE2741"/>
    <w:rsid w:val="2C1E5464"/>
    <w:rsid w:val="2C5D3414"/>
    <w:rsid w:val="2C5F2E31"/>
    <w:rsid w:val="2C7B1F28"/>
    <w:rsid w:val="2CB841D9"/>
    <w:rsid w:val="2CD67791"/>
    <w:rsid w:val="2CEB0E89"/>
    <w:rsid w:val="2CF25CC4"/>
    <w:rsid w:val="2CF34A9C"/>
    <w:rsid w:val="2CFF712F"/>
    <w:rsid w:val="2D0F597E"/>
    <w:rsid w:val="2D22791C"/>
    <w:rsid w:val="2D5F3345"/>
    <w:rsid w:val="2D990BBA"/>
    <w:rsid w:val="2D9965C2"/>
    <w:rsid w:val="2E0209D8"/>
    <w:rsid w:val="2E2F45B1"/>
    <w:rsid w:val="2E820B67"/>
    <w:rsid w:val="2EA14571"/>
    <w:rsid w:val="2EA42D9E"/>
    <w:rsid w:val="2EBD2AD1"/>
    <w:rsid w:val="2F607860"/>
    <w:rsid w:val="2F6A6FC7"/>
    <w:rsid w:val="2F6C7F67"/>
    <w:rsid w:val="2F7C4A3B"/>
    <w:rsid w:val="2F8572EE"/>
    <w:rsid w:val="2F963D78"/>
    <w:rsid w:val="302A215B"/>
    <w:rsid w:val="3033188B"/>
    <w:rsid w:val="308E2122"/>
    <w:rsid w:val="30A76F3A"/>
    <w:rsid w:val="30FB75BF"/>
    <w:rsid w:val="31127699"/>
    <w:rsid w:val="313D1303"/>
    <w:rsid w:val="31874663"/>
    <w:rsid w:val="31CC5FDA"/>
    <w:rsid w:val="3203020B"/>
    <w:rsid w:val="322E28E0"/>
    <w:rsid w:val="32520440"/>
    <w:rsid w:val="326D0158"/>
    <w:rsid w:val="32751CFB"/>
    <w:rsid w:val="327A5F3E"/>
    <w:rsid w:val="327D7C8E"/>
    <w:rsid w:val="3284575B"/>
    <w:rsid w:val="32A23E2B"/>
    <w:rsid w:val="32BE1405"/>
    <w:rsid w:val="32C37FCB"/>
    <w:rsid w:val="32C46118"/>
    <w:rsid w:val="32D938B6"/>
    <w:rsid w:val="32DE294D"/>
    <w:rsid w:val="331068C2"/>
    <w:rsid w:val="33570008"/>
    <w:rsid w:val="33B21EB0"/>
    <w:rsid w:val="33D00223"/>
    <w:rsid w:val="340B23C7"/>
    <w:rsid w:val="34621A7D"/>
    <w:rsid w:val="34777206"/>
    <w:rsid w:val="34863DDD"/>
    <w:rsid w:val="34A76446"/>
    <w:rsid w:val="34FC0904"/>
    <w:rsid w:val="352E4045"/>
    <w:rsid w:val="355F3F85"/>
    <w:rsid w:val="35800439"/>
    <w:rsid w:val="35860FC8"/>
    <w:rsid w:val="35D549E3"/>
    <w:rsid w:val="35DE3B93"/>
    <w:rsid w:val="36127B9A"/>
    <w:rsid w:val="3669748F"/>
    <w:rsid w:val="36731FB6"/>
    <w:rsid w:val="36893830"/>
    <w:rsid w:val="36926C06"/>
    <w:rsid w:val="36C21514"/>
    <w:rsid w:val="36C305E1"/>
    <w:rsid w:val="36E4063D"/>
    <w:rsid w:val="36EE5596"/>
    <w:rsid w:val="372233B6"/>
    <w:rsid w:val="376D4710"/>
    <w:rsid w:val="37761183"/>
    <w:rsid w:val="37BB72CA"/>
    <w:rsid w:val="37CF4FD2"/>
    <w:rsid w:val="37DB06EC"/>
    <w:rsid w:val="38403701"/>
    <w:rsid w:val="38607895"/>
    <w:rsid w:val="38B42593"/>
    <w:rsid w:val="38D47739"/>
    <w:rsid w:val="390A67BE"/>
    <w:rsid w:val="39A15F47"/>
    <w:rsid w:val="39E74B9F"/>
    <w:rsid w:val="3A2C5278"/>
    <w:rsid w:val="3A51064B"/>
    <w:rsid w:val="3A530270"/>
    <w:rsid w:val="3A610FE5"/>
    <w:rsid w:val="3A8E6312"/>
    <w:rsid w:val="3A9D0885"/>
    <w:rsid w:val="3B151342"/>
    <w:rsid w:val="3B1B7A8D"/>
    <w:rsid w:val="3B570455"/>
    <w:rsid w:val="3B606800"/>
    <w:rsid w:val="3B904AEC"/>
    <w:rsid w:val="3BA741E2"/>
    <w:rsid w:val="3BB0453B"/>
    <w:rsid w:val="3BD6109F"/>
    <w:rsid w:val="3C4167F1"/>
    <w:rsid w:val="3C660B2C"/>
    <w:rsid w:val="3D366088"/>
    <w:rsid w:val="3D5D5C48"/>
    <w:rsid w:val="3D872CF7"/>
    <w:rsid w:val="3D996A69"/>
    <w:rsid w:val="3DC05DBD"/>
    <w:rsid w:val="3DC367B0"/>
    <w:rsid w:val="3E087181"/>
    <w:rsid w:val="3E8E5EBF"/>
    <w:rsid w:val="3E9A6A46"/>
    <w:rsid w:val="3EC94AD2"/>
    <w:rsid w:val="3ECB1984"/>
    <w:rsid w:val="3ED87D46"/>
    <w:rsid w:val="3EF70C2C"/>
    <w:rsid w:val="3F270A7C"/>
    <w:rsid w:val="3F473C09"/>
    <w:rsid w:val="3F481DB3"/>
    <w:rsid w:val="3F540D77"/>
    <w:rsid w:val="3F8B1341"/>
    <w:rsid w:val="3F8E3F85"/>
    <w:rsid w:val="3F910991"/>
    <w:rsid w:val="3F9E444A"/>
    <w:rsid w:val="3FEC56DA"/>
    <w:rsid w:val="3FF457DF"/>
    <w:rsid w:val="409A5DFE"/>
    <w:rsid w:val="409C5563"/>
    <w:rsid w:val="412820ED"/>
    <w:rsid w:val="412D58DA"/>
    <w:rsid w:val="414A1987"/>
    <w:rsid w:val="414A19AE"/>
    <w:rsid w:val="4169497A"/>
    <w:rsid w:val="41A46DCB"/>
    <w:rsid w:val="41D8667A"/>
    <w:rsid w:val="4219454F"/>
    <w:rsid w:val="421F051A"/>
    <w:rsid w:val="422552EE"/>
    <w:rsid w:val="422C71E2"/>
    <w:rsid w:val="4251342C"/>
    <w:rsid w:val="42876B6E"/>
    <w:rsid w:val="4289535E"/>
    <w:rsid w:val="42DF7B54"/>
    <w:rsid w:val="431136BF"/>
    <w:rsid w:val="432928B1"/>
    <w:rsid w:val="43A15779"/>
    <w:rsid w:val="44073429"/>
    <w:rsid w:val="440C730D"/>
    <w:rsid w:val="441812EE"/>
    <w:rsid w:val="44290D96"/>
    <w:rsid w:val="444836B2"/>
    <w:rsid w:val="445918CF"/>
    <w:rsid w:val="449B44B7"/>
    <w:rsid w:val="44C31D1E"/>
    <w:rsid w:val="454B1EB8"/>
    <w:rsid w:val="458A1C3E"/>
    <w:rsid w:val="45D90453"/>
    <w:rsid w:val="45E034F4"/>
    <w:rsid w:val="467F3C3D"/>
    <w:rsid w:val="468F3927"/>
    <w:rsid w:val="46A9310B"/>
    <w:rsid w:val="47013375"/>
    <w:rsid w:val="47455BEA"/>
    <w:rsid w:val="474713D2"/>
    <w:rsid w:val="4750099D"/>
    <w:rsid w:val="47D93952"/>
    <w:rsid w:val="47EB1C57"/>
    <w:rsid w:val="48015D16"/>
    <w:rsid w:val="48053B9C"/>
    <w:rsid w:val="48055864"/>
    <w:rsid w:val="482B078B"/>
    <w:rsid w:val="483A55EE"/>
    <w:rsid w:val="483B331C"/>
    <w:rsid w:val="48530CEC"/>
    <w:rsid w:val="48576553"/>
    <w:rsid w:val="485E6A46"/>
    <w:rsid w:val="48600DFB"/>
    <w:rsid w:val="486767DD"/>
    <w:rsid w:val="488C51A0"/>
    <w:rsid w:val="489224DC"/>
    <w:rsid w:val="489611AD"/>
    <w:rsid w:val="48991D54"/>
    <w:rsid w:val="48AE7B86"/>
    <w:rsid w:val="48B139F3"/>
    <w:rsid w:val="48CF1480"/>
    <w:rsid w:val="491F72D8"/>
    <w:rsid w:val="493C1482"/>
    <w:rsid w:val="493C1E56"/>
    <w:rsid w:val="497B43B1"/>
    <w:rsid w:val="49B26F65"/>
    <w:rsid w:val="49D13A5D"/>
    <w:rsid w:val="49E76405"/>
    <w:rsid w:val="49F75E51"/>
    <w:rsid w:val="4A0E36A0"/>
    <w:rsid w:val="4A2A63E1"/>
    <w:rsid w:val="4A5029B1"/>
    <w:rsid w:val="4A524BAE"/>
    <w:rsid w:val="4B0E3BCD"/>
    <w:rsid w:val="4B423207"/>
    <w:rsid w:val="4B8476E9"/>
    <w:rsid w:val="4B90727B"/>
    <w:rsid w:val="4BE82CFD"/>
    <w:rsid w:val="4BF9149A"/>
    <w:rsid w:val="4C1D54F2"/>
    <w:rsid w:val="4C20189A"/>
    <w:rsid w:val="4C40022E"/>
    <w:rsid w:val="4C406328"/>
    <w:rsid w:val="4C444696"/>
    <w:rsid w:val="4C4F5AF5"/>
    <w:rsid w:val="4C6E3710"/>
    <w:rsid w:val="4C877467"/>
    <w:rsid w:val="4C89073B"/>
    <w:rsid w:val="4CAF22CA"/>
    <w:rsid w:val="4CC2660E"/>
    <w:rsid w:val="4CD20C38"/>
    <w:rsid w:val="4CFA2853"/>
    <w:rsid w:val="4CFA6743"/>
    <w:rsid w:val="4D0E3DC0"/>
    <w:rsid w:val="4D6B7C90"/>
    <w:rsid w:val="4D9A5B10"/>
    <w:rsid w:val="4DC66F6C"/>
    <w:rsid w:val="4DD126B3"/>
    <w:rsid w:val="4DDC418C"/>
    <w:rsid w:val="4E0B5F79"/>
    <w:rsid w:val="4E195B56"/>
    <w:rsid w:val="4E8007AB"/>
    <w:rsid w:val="4EB64168"/>
    <w:rsid w:val="4EDC69A9"/>
    <w:rsid w:val="4EED21A0"/>
    <w:rsid w:val="4F6E0A3B"/>
    <w:rsid w:val="4F7A13B8"/>
    <w:rsid w:val="4F9D67FA"/>
    <w:rsid w:val="4FD87300"/>
    <w:rsid w:val="4FE063AC"/>
    <w:rsid w:val="50177019"/>
    <w:rsid w:val="50325AA1"/>
    <w:rsid w:val="50630605"/>
    <w:rsid w:val="506F21FE"/>
    <w:rsid w:val="507C4C95"/>
    <w:rsid w:val="50B77D49"/>
    <w:rsid w:val="50BF5176"/>
    <w:rsid w:val="50F07E02"/>
    <w:rsid w:val="5117211E"/>
    <w:rsid w:val="511B2786"/>
    <w:rsid w:val="51360A54"/>
    <w:rsid w:val="51376EDD"/>
    <w:rsid w:val="51433E73"/>
    <w:rsid w:val="5148007D"/>
    <w:rsid w:val="51E50D7E"/>
    <w:rsid w:val="51E74E11"/>
    <w:rsid w:val="521B0085"/>
    <w:rsid w:val="522337BB"/>
    <w:rsid w:val="52307DF8"/>
    <w:rsid w:val="524103CB"/>
    <w:rsid w:val="526B1409"/>
    <w:rsid w:val="527015BF"/>
    <w:rsid w:val="529B462F"/>
    <w:rsid w:val="52D03EC6"/>
    <w:rsid w:val="52D4654C"/>
    <w:rsid w:val="53273878"/>
    <w:rsid w:val="533F1A7C"/>
    <w:rsid w:val="53512027"/>
    <w:rsid w:val="53541E4A"/>
    <w:rsid w:val="536B4D54"/>
    <w:rsid w:val="5392207C"/>
    <w:rsid w:val="539F6C73"/>
    <w:rsid w:val="53A55B2E"/>
    <w:rsid w:val="53C4431B"/>
    <w:rsid w:val="5406339D"/>
    <w:rsid w:val="54302197"/>
    <w:rsid w:val="543F22BD"/>
    <w:rsid w:val="546229F6"/>
    <w:rsid w:val="54715835"/>
    <w:rsid w:val="54F1001F"/>
    <w:rsid w:val="54FE161C"/>
    <w:rsid w:val="551353A7"/>
    <w:rsid w:val="552D2A95"/>
    <w:rsid w:val="553848B1"/>
    <w:rsid w:val="55547C66"/>
    <w:rsid w:val="558A3B8B"/>
    <w:rsid w:val="561E23F6"/>
    <w:rsid w:val="561E5709"/>
    <w:rsid w:val="565D705D"/>
    <w:rsid w:val="56C93A75"/>
    <w:rsid w:val="56D71C48"/>
    <w:rsid w:val="56DA11DF"/>
    <w:rsid w:val="57037B38"/>
    <w:rsid w:val="575001BF"/>
    <w:rsid w:val="57590E22"/>
    <w:rsid w:val="57A62595"/>
    <w:rsid w:val="57AE684C"/>
    <w:rsid w:val="57E80F7E"/>
    <w:rsid w:val="57EB559F"/>
    <w:rsid w:val="58155001"/>
    <w:rsid w:val="581567B2"/>
    <w:rsid w:val="58206150"/>
    <w:rsid w:val="582C2C09"/>
    <w:rsid w:val="584260EB"/>
    <w:rsid w:val="586377B4"/>
    <w:rsid w:val="58646194"/>
    <w:rsid w:val="5880564E"/>
    <w:rsid w:val="58942DA3"/>
    <w:rsid w:val="589B0921"/>
    <w:rsid w:val="589D4FC1"/>
    <w:rsid w:val="58A62B41"/>
    <w:rsid w:val="58BA378E"/>
    <w:rsid w:val="58F8757D"/>
    <w:rsid w:val="58FD0601"/>
    <w:rsid w:val="590E77AF"/>
    <w:rsid w:val="591E520C"/>
    <w:rsid w:val="5939631E"/>
    <w:rsid w:val="595B1BB7"/>
    <w:rsid w:val="598E4BFB"/>
    <w:rsid w:val="5A016411"/>
    <w:rsid w:val="5A2F1241"/>
    <w:rsid w:val="5A7F04B2"/>
    <w:rsid w:val="5AB05FA4"/>
    <w:rsid w:val="5B0C3558"/>
    <w:rsid w:val="5BAF5AF1"/>
    <w:rsid w:val="5BF00156"/>
    <w:rsid w:val="5BF468F6"/>
    <w:rsid w:val="5BFF34AA"/>
    <w:rsid w:val="5CA26D7F"/>
    <w:rsid w:val="5CC67D52"/>
    <w:rsid w:val="5CFF2976"/>
    <w:rsid w:val="5D0134FF"/>
    <w:rsid w:val="5D0B3DDA"/>
    <w:rsid w:val="5D172639"/>
    <w:rsid w:val="5D2070B2"/>
    <w:rsid w:val="5D770293"/>
    <w:rsid w:val="5E137CCC"/>
    <w:rsid w:val="5E9523F9"/>
    <w:rsid w:val="5EAF40FA"/>
    <w:rsid w:val="5ED12542"/>
    <w:rsid w:val="5ED91616"/>
    <w:rsid w:val="5EEF1835"/>
    <w:rsid w:val="5F421984"/>
    <w:rsid w:val="5F424849"/>
    <w:rsid w:val="5F493D85"/>
    <w:rsid w:val="5F61637A"/>
    <w:rsid w:val="5F7322E1"/>
    <w:rsid w:val="5F886044"/>
    <w:rsid w:val="5FC64DCA"/>
    <w:rsid w:val="6003570D"/>
    <w:rsid w:val="601A1723"/>
    <w:rsid w:val="60503EFE"/>
    <w:rsid w:val="6086714A"/>
    <w:rsid w:val="60A550CB"/>
    <w:rsid w:val="60CE3648"/>
    <w:rsid w:val="60EF2116"/>
    <w:rsid w:val="611575C2"/>
    <w:rsid w:val="61484FB0"/>
    <w:rsid w:val="61752004"/>
    <w:rsid w:val="61875B26"/>
    <w:rsid w:val="61FD3BC1"/>
    <w:rsid w:val="62547802"/>
    <w:rsid w:val="626D1658"/>
    <w:rsid w:val="62CF52B6"/>
    <w:rsid w:val="62F80F88"/>
    <w:rsid w:val="630A10D5"/>
    <w:rsid w:val="6336059C"/>
    <w:rsid w:val="633C66A5"/>
    <w:rsid w:val="637F50D8"/>
    <w:rsid w:val="637F69AB"/>
    <w:rsid w:val="638E65BA"/>
    <w:rsid w:val="63A150DD"/>
    <w:rsid w:val="644F04F9"/>
    <w:rsid w:val="64AD0324"/>
    <w:rsid w:val="65070301"/>
    <w:rsid w:val="65163084"/>
    <w:rsid w:val="6518583C"/>
    <w:rsid w:val="651E226C"/>
    <w:rsid w:val="6542256C"/>
    <w:rsid w:val="656F017D"/>
    <w:rsid w:val="657E2C7F"/>
    <w:rsid w:val="65816F30"/>
    <w:rsid w:val="65B0567D"/>
    <w:rsid w:val="662A5B04"/>
    <w:rsid w:val="66522E7B"/>
    <w:rsid w:val="6679543E"/>
    <w:rsid w:val="66B33913"/>
    <w:rsid w:val="66CB5735"/>
    <w:rsid w:val="66EC5975"/>
    <w:rsid w:val="6707532D"/>
    <w:rsid w:val="67492585"/>
    <w:rsid w:val="674D3E53"/>
    <w:rsid w:val="674F4560"/>
    <w:rsid w:val="6787569C"/>
    <w:rsid w:val="685066A3"/>
    <w:rsid w:val="68940C37"/>
    <w:rsid w:val="689F5C82"/>
    <w:rsid w:val="68CC2DFA"/>
    <w:rsid w:val="68D221B5"/>
    <w:rsid w:val="68D73E41"/>
    <w:rsid w:val="68F63F3D"/>
    <w:rsid w:val="69430EF4"/>
    <w:rsid w:val="694313D3"/>
    <w:rsid w:val="69711C97"/>
    <w:rsid w:val="6998778F"/>
    <w:rsid w:val="6A29562E"/>
    <w:rsid w:val="6A3B1ECB"/>
    <w:rsid w:val="6A53532B"/>
    <w:rsid w:val="6A546533"/>
    <w:rsid w:val="6A5D6D5F"/>
    <w:rsid w:val="6A7A6BC8"/>
    <w:rsid w:val="6AD97BB5"/>
    <w:rsid w:val="6AF11DF0"/>
    <w:rsid w:val="6AF170D6"/>
    <w:rsid w:val="6AF25289"/>
    <w:rsid w:val="6AFA1864"/>
    <w:rsid w:val="6B311C7D"/>
    <w:rsid w:val="6B3C1B90"/>
    <w:rsid w:val="6B74525B"/>
    <w:rsid w:val="6BE55345"/>
    <w:rsid w:val="6C193D57"/>
    <w:rsid w:val="6C3F620E"/>
    <w:rsid w:val="6C40053B"/>
    <w:rsid w:val="6C675A10"/>
    <w:rsid w:val="6C85712E"/>
    <w:rsid w:val="6C925EA8"/>
    <w:rsid w:val="6C9B630A"/>
    <w:rsid w:val="6CF41D1E"/>
    <w:rsid w:val="6D1A0140"/>
    <w:rsid w:val="6D1E56B5"/>
    <w:rsid w:val="6D5D378E"/>
    <w:rsid w:val="6D736C42"/>
    <w:rsid w:val="6D8071B4"/>
    <w:rsid w:val="6D871B9A"/>
    <w:rsid w:val="6DB210F0"/>
    <w:rsid w:val="6DB94EFD"/>
    <w:rsid w:val="6DE82A1B"/>
    <w:rsid w:val="6DEA72DF"/>
    <w:rsid w:val="6E0C54B6"/>
    <w:rsid w:val="6E3F55B1"/>
    <w:rsid w:val="6EC232A4"/>
    <w:rsid w:val="6ECD58BB"/>
    <w:rsid w:val="6ED7585C"/>
    <w:rsid w:val="6EDB627B"/>
    <w:rsid w:val="6F550C03"/>
    <w:rsid w:val="6F644B62"/>
    <w:rsid w:val="6F7922B2"/>
    <w:rsid w:val="6F7F6A8F"/>
    <w:rsid w:val="6FCC782F"/>
    <w:rsid w:val="7034727A"/>
    <w:rsid w:val="7053302B"/>
    <w:rsid w:val="70640522"/>
    <w:rsid w:val="70745662"/>
    <w:rsid w:val="707D79DD"/>
    <w:rsid w:val="70836345"/>
    <w:rsid w:val="70B614DB"/>
    <w:rsid w:val="70DB4772"/>
    <w:rsid w:val="71296BD3"/>
    <w:rsid w:val="714738DB"/>
    <w:rsid w:val="716260F4"/>
    <w:rsid w:val="71812981"/>
    <w:rsid w:val="71824271"/>
    <w:rsid w:val="71915E23"/>
    <w:rsid w:val="71A87EAF"/>
    <w:rsid w:val="71D50AC0"/>
    <w:rsid w:val="71FA44B7"/>
    <w:rsid w:val="7203492F"/>
    <w:rsid w:val="7248464D"/>
    <w:rsid w:val="72A2698A"/>
    <w:rsid w:val="730B2CA1"/>
    <w:rsid w:val="7325345E"/>
    <w:rsid w:val="7386008E"/>
    <w:rsid w:val="738F0991"/>
    <w:rsid w:val="73DE5982"/>
    <w:rsid w:val="742E0800"/>
    <w:rsid w:val="7443734A"/>
    <w:rsid w:val="74983FDC"/>
    <w:rsid w:val="74B60E5A"/>
    <w:rsid w:val="74E02E20"/>
    <w:rsid w:val="753F5A4F"/>
    <w:rsid w:val="754848B7"/>
    <w:rsid w:val="757E3AE7"/>
    <w:rsid w:val="75A13444"/>
    <w:rsid w:val="75B65796"/>
    <w:rsid w:val="760979FC"/>
    <w:rsid w:val="761217CF"/>
    <w:rsid w:val="764A5B92"/>
    <w:rsid w:val="764D3228"/>
    <w:rsid w:val="7664291D"/>
    <w:rsid w:val="767C3D6C"/>
    <w:rsid w:val="769409CF"/>
    <w:rsid w:val="76A849C9"/>
    <w:rsid w:val="76AF0AFA"/>
    <w:rsid w:val="76AF4D42"/>
    <w:rsid w:val="77220CB0"/>
    <w:rsid w:val="773556F1"/>
    <w:rsid w:val="77433BFD"/>
    <w:rsid w:val="7787359C"/>
    <w:rsid w:val="77894D1F"/>
    <w:rsid w:val="77941A44"/>
    <w:rsid w:val="77A64646"/>
    <w:rsid w:val="77B948B9"/>
    <w:rsid w:val="77C9548D"/>
    <w:rsid w:val="77DE0F92"/>
    <w:rsid w:val="77E17E81"/>
    <w:rsid w:val="77E65E83"/>
    <w:rsid w:val="77F47E05"/>
    <w:rsid w:val="78133FF3"/>
    <w:rsid w:val="783B6987"/>
    <w:rsid w:val="78524C91"/>
    <w:rsid w:val="7864371A"/>
    <w:rsid w:val="787C1E6B"/>
    <w:rsid w:val="78862878"/>
    <w:rsid w:val="78B6167C"/>
    <w:rsid w:val="78C00423"/>
    <w:rsid w:val="78C1249B"/>
    <w:rsid w:val="78E0487D"/>
    <w:rsid w:val="78FE7C3E"/>
    <w:rsid w:val="79274996"/>
    <w:rsid w:val="795D5D32"/>
    <w:rsid w:val="7963257A"/>
    <w:rsid w:val="79971958"/>
    <w:rsid w:val="799F5BC1"/>
    <w:rsid w:val="7A2E3471"/>
    <w:rsid w:val="7A39611B"/>
    <w:rsid w:val="7A7325DB"/>
    <w:rsid w:val="7A8105EB"/>
    <w:rsid w:val="7A8C2B06"/>
    <w:rsid w:val="7A910C4E"/>
    <w:rsid w:val="7AC25FB7"/>
    <w:rsid w:val="7AD514B8"/>
    <w:rsid w:val="7B0B20A4"/>
    <w:rsid w:val="7B6A4E54"/>
    <w:rsid w:val="7BD6050F"/>
    <w:rsid w:val="7BDE5C8B"/>
    <w:rsid w:val="7BEB23B9"/>
    <w:rsid w:val="7BEC44D9"/>
    <w:rsid w:val="7C3A57B8"/>
    <w:rsid w:val="7C4475E8"/>
    <w:rsid w:val="7C9937FA"/>
    <w:rsid w:val="7CDC0FDC"/>
    <w:rsid w:val="7CDC3153"/>
    <w:rsid w:val="7D256C89"/>
    <w:rsid w:val="7D62446A"/>
    <w:rsid w:val="7D6B306B"/>
    <w:rsid w:val="7DE327DF"/>
    <w:rsid w:val="7E460430"/>
    <w:rsid w:val="7E6912FC"/>
    <w:rsid w:val="7EA60FA5"/>
    <w:rsid w:val="7EC77E4B"/>
    <w:rsid w:val="7ED40803"/>
    <w:rsid w:val="7F123B14"/>
    <w:rsid w:val="7F3E7036"/>
    <w:rsid w:val="7F48373C"/>
    <w:rsid w:val="7F613BEA"/>
    <w:rsid w:val="7F8D65AB"/>
    <w:rsid w:val="7FB032B5"/>
    <w:rsid w:val="7FD5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D611E"/>
  <w15:docId w15:val="{C9F1B157-50F6-4671-B7B2-67909E72E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eastAsia="Malgun Gothic"/>
      <w:sz w:val="24"/>
      <w:lang w:val="en-GB" w:eastAsia="en-US"/>
    </w:rPr>
  </w:style>
  <w:style w:type="paragraph" w:styleId="Heading1">
    <w:name w:val="heading 1"/>
    <w:basedOn w:val="Normal"/>
    <w:next w:val="Normal"/>
    <w:qFormat/>
    <w:pPr>
      <w:keepNext/>
      <w:keepLines/>
      <w:numPr>
        <w:numId w:val="1"/>
      </w:numPr>
      <w:pBdr>
        <w:top w:val="single" w:sz="12" w:space="3" w:color="auto"/>
      </w:pBdr>
      <w:snapToGrid w:val="0"/>
      <w:spacing w:before="60"/>
      <w:ind w:left="431" w:hanging="431"/>
      <w:outlineLvl w:val="0"/>
    </w:pPr>
    <w:rPr>
      <w:rFonts w:ascii="Arial" w:eastAsia="宋体" w:hAnsi="Arial"/>
      <w:sz w:val="30"/>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CommentSubject">
    <w:name w:val="annotation subject"/>
    <w:basedOn w:val="CommentText"/>
    <w:next w:val="CommentText"/>
    <w:link w:val="CommentSubjectChar"/>
    <w:qFormat/>
    <w:pPr>
      <w:jc w:val="left"/>
    </w:pPr>
    <w:rPr>
      <w:b/>
      <w:bCs/>
      <w:sz w:val="24"/>
    </w:rPr>
  </w:style>
  <w:style w:type="paragraph" w:styleId="CommentText">
    <w:name w:val="annotation text"/>
    <w:basedOn w:val="Normal"/>
    <w:link w:val="CommentTextChar"/>
    <w:uiPriority w:val="99"/>
    <w:qFormat/>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link w:val="CaptionChar"/>
    <w:qFormat/>
    <w:pPr>
      <w:spacing w:before="120" w:after="120"/>
    </w:pPr>
    <w:rPr>
      <w:b/>
      <w:sz w:val="20"/>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qFormat/>
  </w:style>
  <w:style w:type="paragraph" w:styleId="List2">
    <w:name w:val="List 2"/>
    <w:basedOn w:val="Normal"/>
    <w:qFormat/>
    <w:pPr>
      <w:ind w:left="851"/>
    </w:p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paragraph" w:customStyle="1" w:styleId="NO">
    <w:name w:val="NO"/>
    <w:basedOn w:val="Normal"/>
    <w:qFormat/>
    <w:pPr>
      <w:keepLines/>
      <w:ind w:left="1135" w:hanging="851"/>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INDENT3">
    <w:name w:val="INDENT3"/>
    <w:basedOn w:val="Normal"/>
    <w:qFormat/>
    <w:pPr>
      <w:ind w:left="1701" w:hanging="567"/>
    </w:pPr>
  </w:style>
  <w:style w:type="paragraph" w:customStyle="1" w:styleId="EX">
    <w:name w:val="EX"/>
    <w:basedOn w:val="Normal"/>
    <w:qFormat/>
    <w:pPr>
      <w:keepLines/>
      <w:ind w:left="1702" w:hanging="1418"/>
    </w:p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References">
    <w:name w:val="References"/>
    <w:basedOn w:val="Normal"/>
    <w:next w:val="Normal"/>
    <w:qFormat/>
    <w:pPr>
      <w:numPr>
        <w:numId w:val="2"/>
      </w:numPr>
      <w:tabs>
        <w:tab w:val="clear" w:pos="360"/>
        <w:tab w:val="left" w:pos="432"/>
      </w:tabs>
      <w:autoSpaceDE w:val="0"/>
      <w:autoSpaceDN w:val="0"/>
      <w:snapToGrid w:val="0"/>
      <w:spacing w:after="60"/>
      <w:ind w:left="432" w:hanging="432"/>
    </w:pPr>
    <w:rPr>
      <w:rFonts w:eastAsia="宋体"/>
      <w:szCs w:val="16"/>
      <w:lang w:val="en-US"/>
    </w:rPr>
  </w:style>
  <w:style w:type="paragraph" w:customStyle="1" w:styleId="EW">
    <w:name w:val="EW"/>
    <w:basedOn w:val="EX"/>
    <w:qFormat/>
    <w:pPr>
      <w:spacing w:after="0"/>
    </w:pPr>
  </w:style>
  <w:style w:type="paragraph" w:customStyle="1" w:styleId="B3">
    <w:name w:val="B3"/>
    <w:basedOn w:val="List3"/>
    <w:qFormat/>
  </w:style>
  <w:style w:type="paragraph" w:customStyle="1" w:styleId="B4">
    <w:name w:val="B4"/>
    <w:basedOn w:val="List4"/>
    <w:qFormat/>
  </w:style>
  <w:style w:type="paragraph" w:customStyle="1" w:styleId="RAN1bullet2">
    <w:name w:val="RAN1 bullet2"/>
    <w:basedOn w:val="Normal"/>
    <w:qFormat/>
    <w:pPr>
      <w:numPr>
        <w:ilvl w:val="1"/>
        <w:numId w:val="3"/>
      </w:numPr>
      <w:spacing w:after="0"/>
    </w:pPr>
    <w:rPr>
      <w:rFonts w:ascii="Times" w:eastAsia="Batang" w:hAnsi="Times"/>
      <w:lang w:val="en-US"/>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INDENT2">
    <w:name w:val="INDENT2"/>
    <w:basedOn w:val="Normal"/>
    <w:qFormat/>
    <w:pPr>
      <w:ind w:left="1135" w:hanging="284"/>
    </w:pPr>
  </w:style>
  <w:style w:type="paragraph" w:customStyle="1" w:styleId="LD">
    <w:name w:val="LD"/>
    <w:qFormat/>
    <w:pPr>
      <w:keepNext/>
      <w:keepLines/>
      <w:spacing w:line="180" w:lineRule="exact"/>
    </w:pPr>
    <w:rPr>
      <w:rFonts w:ascii="Courier New" w:eastAsia="Malgun Gothic" w:hAnsi="Courier New"/>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RAN1text">
    <w:name w:val="RAN1 text"/>
    <w:basedOn w:val="BodyText"/>
    <w:link w:val="RAN1textChar"/>
    <w:qFormat/>
    <w:pPr>
      <w:spacing w:after="0"/>
    </w:pPr>
    <w:rPr>
      <w:rFonts w:eastAsia="MS Mincho"/>
      <w:sz w:val="20"/>
      <w:szCs w:val="24"/>
    </w:rPr>
  </w:style>
  <w:style w:type="paragraph" w:styleId="ListParagraph">
    <w:name w:val="List Paragraph"/>
    <w:aliases w:val="- Bullets,?? ??,?????,????,Lista1,中等深浅网格 1 - 着色 21,목록 단락,列出段落,列表段落,リスト段落,¥¡¡¡¡ì¬º¥¹¥È¶ÎÂä,ÁÐ³ö¶ÎÂä,列表段落1,—ño’i—Ž,¥ê¥¹¥È¶ÎÂä"/>
    <w:basedOn w:val="Normal"/>
    <w:link w:val="ListParagraphChar"/>
    <w:uiPriority w:val="34"/>
    <w:qFormat/>
    <w:pPr>
      <w:ind w:left="720"/>
    </w:pPr>
    <w:rPr>
      <w:sz w:val="20"/>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RAN1bullet1">
    <w:name w:val="RAN1 bullet1"/>
    <w:basedOn w:val="Normal"/>
    <w:link w:val="RAN1bullet1Char"/>
    <w:qFormat/>
    <w:pPr>
      <w:numPr>
        <w:numId w:val="4"/>
      </w:numPr>
      <w:spacing w:after="0"/>
    </w:pPr>
    <w:rPr>
      <w:rFonts w:ascii="Times" w:eastAsia="Batang" w:hAnsi="Times"/>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Style3">
    <w:name w:val="_Style 3"/>
    <w:basedOn w:val="Normal"/>
    <w:uiPriority w:val="34"/>
    <w:qFormat/>
    <w:pPr>
      <w:ind w:left="720"/>
    </w:pPr>
    <w:rPr>
      <w:sz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INDENT1">
    <w:name w:val="INDENT1"/>
    <w:basedOn w:val="Normal"/>
    <w:qFormat/>
    <w:pPr>
      <w:ind w:left="851"/>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NW">
    <w:name w:val="NW"/>
    <w:basedOn w:val="NO"/>
    <w:qFormat/>
    <w:pPr>
      <w:spacing w:after="0"/>
    </w:pPr>
  </w:style>
  <w:style w:type="paragraph" w:customStyle="1" w:styleId="bullet">
    <w:name w:val="bullet"/>
    <w:basedOn w:val="ListParagraph"/>
    <w:qFormat/>
    <w:pPr>
      <w:widowControl w:val="0"/>
      <w:numPr>
        <w:numId w:val="5"/>
      </w:numPr>
      <w:spacing w:after="0"/>
      <w:ind w:left="0"/>
      <w:contextualSpacing/>
    </w:pPr>
    <w:rPr>
      <w:rFonts w:ascii="Calibri" w:eastAsia="Times New Roman" w:hAnsi="Calibri"/>
      <w:kern w:val="2"/>
      <w:szCs w:val="24"/>
    </w:rPr>
  </w:style>
  <w:style w:type="paragraph" w:customStyle="1" w:styleId="RecCCITT">
    <w:name w:val="Rec_CCITT_#"/>
    <w:basedOn w:val="Normal"/>
    <w:qFormat/>
    <w:pPr>
      <w:keepNext/>
      <w:keepLines/>
    </w:pPr>
    <w:rPr>
      <w:b/>
    </w:rPr>
  </w:style>
  <w:style w:type="paragraph" w:customStyle="1" w:styleId="B5">
    <w:name w:val="B5"/>
    <w:basedOn w:val="List5"/>
    <w:qFormat/>
  </w:style>
  <w:style w:type="paragraph" w:customStyle="1" w:styleId="Style1">
    <w:name w:val="_Style 1"/>
    <w:basedOn w:val="Normal"/>
    <w:uiPriority w:val="34"/>
    <w:qFormat/>
    <w:pPr>
      <w:spacing w:after="0"/>
      <w:ind w:left="720"/>
    </w:pPr>
    <w:rPr>
      <w:rFonts w:ascii="Calibri" w:eastAsia="Calibri" w:hAnsi="Calibri"/>
      <w:sz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EditorsNote">
    <w:name w:val="Editor's Note"/>
    <w:basedOn w:val="NO"/>
    <w:qFormat/>
    <w:rPr>
      <w:color w:val="FF0000"/>
    </w:rPr>
  </w:style>
  <w:style w:type="paragraph" w:customStyle="1" w:styleId="EQ">
    <w:name w:val="EQ"/>
    <w:basedOn w:val="Normal"/>
    <w:next w:val="Normal"/>
    <w:qFormat/>
    <w:pPr>
      <w:keepLines/>
      <w:tabs>
        <w:tab w:val="center" w:pos="4536"/>
        <w:tab w:val="right" w:pos="9072"/>
      </w:tabs>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Guidance">
    <w:name w:val="Guidance"/>
    <w:basedOn w:val="Normal"/>
    <w:uiPriority w:val="99"/>
    <w:qFormat/>
    <w:rPr>
      <w:i/>
      <w:color w:val="0000FF"/>
    </w:rPr>
  </w:style>
  <w:style w:type="paragraph" w:customStyle="1" w:styleId="TAJ">
    <w:name w:val="TAJ"/>
    <w:basedOn w:val="TH"/>
    <w:qFormat/>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TT">
    <w:name w:val="TT"/>
    <w:basedOn w:val="Heading1"/>
    <w:next w:val="Normal"/>
    <w:qFormat/>
    <w:pPr>
      <w:outlineLvl w:val="9"/>
    </w:pPr>
  </w:style>
  <w:style w:type="paragraph" w:customStyle="1" w:styleId="1">
    <w:name w:val="列出段落1"/>
    <w:basedOn w:val="Normal"/>
    <w:uiPriority w:val="72"/>
    <w:qFormat/>
    <w:pPr>
      <w:spacing w:after="0"/>
      <w:ind w:firstLineChars="200" w:firstLine="420"/>
    </w:pPr>
    <w:rPr>
      <w:rFonts w:ascii="宋体" w:eastAsia="宋体" w:hAnsi="宋体"/>
      <w:szCs w:val="24"/>
    </w:rPr>
  </w:style>
  <w:style w:type="paragraph" w:customStyle="1" w:styleId="NF">
    <w:name w:val="NF"/>
    <w:basedOn w:val="NO"/>
    <w:qFormat/>
    <w:pPr>
      <w:keepNext/>
      <w:spacing w:after="0"/>
    </w:pPr>
    <w:rPr>
      <w:rFonts w:ascii="Arial" w:hAnsi="Arial"/>
      <w:sz w:val="18"/>
    </w:rPr>
  </w:style>
  <w:style w:type="paragraph" w:customStyle="1" w:styleId="Style4">
    <w:name w:val="_Style 4"/>
    <w:basedOn w:val="Normal"/>
    <w:next w:val="Normal"/>
    <w:uiPriority w:val="29"/>
    <w:qFormat/>
    <w:pPr>
      <w:spacing w:before="200" w:after="160"/>
      <w:ind w:left="864" w:right="864"/>
      <w:jc w:val="center"/>
    </w:pPr>
    <w:rPr>
      <w:rFonts w:eastAsia="Times New Roman"/>
      <w:i/>
      <w:iCs/>
      <w:color w:val="404040"/>
    </w:rPr>
  </w:style>
  <w:style w:type="paragraph" w:customStyle="1" w:styleId="B1">
    <w:name w:val="B1"/>
    <w:basedOn w:val="List"/>
    <w:link w:val="B10"/>
    <w:qFormat/>
    <w:rPr>
      <w:sz w:val="20"/>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 w:val="20"/>
      <w:szCs w:val="24"/>
      <w:lang w:eastAsia="en-GB"/>
    </w:rPr>
  </w:style>
  <w:style w:type="paragraph" w:customStyle="1" w:styleId="TF">
    <w:name w:val="TF"/>
    <w:basedOn w:val="TH"/>
    <w:qFormat/>
    <w:pPr>
      <w:keepNext w:val="0"/>
      <w:spacing w:before="0" w:after="240"/>
    </w:pPr>
  </w:style>
  <w:style w:type="paragraph" w:customStyle="1" w:styleId="textintend1">
    <w:name w:val="text intend 1"/>
    <w:basedOn w:val="Normal"/>
    <w:qFormat/>
    <w:pPr>
      <w:numPr>
        <w:numId w:val="6"/>
      </w:numPr>
      <w:overflowPunct w:val="0"/>
      <w:autoSpaceDE w:val="0"/>
      <w:autoSpaceDN w:val="0"/>
      <w:adjustRightInd w:val="0"/>
      <w:spacing w:after="120"/>
      <w:textAlignment w:val="baseline"/>
    </w:pPr>
    <w:rPr>
      <w:rFonts w:eastAsia="MS Mincho"/>
      <w:lang w:val="en-US" w:eastAsia="en-GB"/>
    </w:rPr>
  </w:style>
  <w:style w:type="paragraph" w:customStyle="1" w:styleId="B2">
    <w:name w:val="B2"/>
    <w:basedOn w:val="List2"/>
    <w:link w:val="B2Char"/>
    <w:qFormat/>
    <w:rPr>
      <w:sz w:val="20"/>
    </w:rPr>
  </w:style>
  <w:style w:type="paragraph" w:customStyle="1" w:styleId="TAN">
    <w:name w:val="TAN"/>
    <w:basedOn w:val="TAL"/>
    <w:qFormat/>
    <w:pPr>
      <w:ind w:left="851" w:hanging="851"/>
    </w:pPr>
  </w:style>
  <w:style w:type="character" w:customStyle="1" w:styleId="CommentSubjectChar">
    <w:name w:val="Comment Subject Char"/>
    <w:link w:val="CommentSubject"/>
    <w:qFormat/>
    <w:rPr>
      <w:b/>
      <w:bCs/>
      <w:sz w:val="24"/>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lang w:eastAsia="en-US"/>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
    <w:link w:val="ListParagraph"/>
    <w:uiPriority w:val="34"/>
    <w:qFormat/>
    <w:locked/>
    <w:rPr>
      <w:lang w:val="en-GB" w:eastAsia="en-US"/>
    </w:rPr>
  </w:style>
  <w:style w:type="character" w:customStyle="1" w:styleId="TALChar">
    <w:name w:val="TAL Char"/>
    <w:link w:val="TAL"/>
    <w:qFormat/>
    <w:rPr>
      <w:rFonts w:ascii="Arial" w:hAnsi="Arial"/>
      <w:sz w:val="18"/>
      <w:lang w:val="en-GB" w:eastAsia="en-US"/>
    </w:rPr>
  </w:style>
  <w:style w:type="character" w:customStyle="1" w:styleId="RAN1bullet1Char">
    <w:name w:val="RAN1 bullet1 Char"/>
    <w:link w:val="RAN1bullet1"/>
    <w:qFormat/>
    <w:rPr>
      <w:rFonts w:ascii="Times" w:eastAsia="Batang" w:hAnsi="Times"/>
      <w:szCs w:val="24"/>
      <w:lang w:val="en-GB"/>
    </w:rPr>
  </w:style>
  <w:style w:type="character" w:customStyle="1" w:styleId="MTEquationSection">
    <w:name w:val="MTEquationSection"/>
    <w:qFormat/>
    <w:rPr>
      <w:rFonts w:cs="Arial"/>
      <w:bCs/>
      <w:vanish/>
      <w:color w:val="FF0000"/>
      <w:sz w:val="28"/>
      <w:szCs w:val="28"/>
      <w:lang w:eastAsia="zh-CN"/>
    </w:rPr>
  </w:style>
  <w:style w:type="character" w:customStyle="1" w:styleId="RAN1textChar">
    <w:name w:val="RAN1 text Char"/>
    <w:link w:val="RAN1text"/>
    <w:qFormat/>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2Char">
    <w:name w:val="Heading 2 Char"/>
    <w:link w:val="Heading2"/>
    <w:qFormat/>
    <w:rPr>
      <w:rFonts w:ascii="Arial" w:eastAsia="宋体" w:hAnsi="Arial"/>
      <w:sz w:val="28"/>
      <w:lang w:val="en-GB" w:eastAsia="en-US"/>
    </w:rPr>
  </w:style>
  <w:style w:type="character" w:customStyle="1" w:styleId="CommentTextChar">
    <w:name w:val="Comment Text Char"/>
    <w:link w:val="CommentText"/>
    <w:uiPriority w:val="99"/>
    <w:qFormat/>
    <w:rPr>
      <w:lang w:val="en-GB" w:eastAsia="en-US"/>
    </w:rPr>
  </w:style>
  <w:style w:type="character" w:customStyle="1" w:styleId="FootnoteTextChar">
    <w:name w:val="Footnote Text Char"/>
    <w:link w:val="FootnoteText"/>
    <w:semiHidden/>
    <w:qFormat/>
    <w:rPr>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B2Char">
    <w:name w:val="B2 Char"/>
    <w:link w:val="B2"/>
    <w:qFormat/>
    <w:locked/>
    <w:rPr>
      <w:lang w:val="en-GB" w:eastAsia="en-US"/>
    </w:rPr>
  </w:style>
  <w:style w:type="character" w:customStyle="1" w:styleId="CaptionChar">
    <w:name w:val="Caption Char"/>
    <w:link w:val="Caption"/>
    <w:qFormat/>
    <w:rPr>
      <w:b/>
      <w:lang w:val="en-GB" w:eastAsia="en-US"/>
    </w:rPr>
  </w:style>
  <w:style w:type="character" w:customStyle="1" w:styleId="B10">
    <w:name w:val="B1 (文字)"/>
    <w:link w:val="B1"/>
    <w:qFormat/>
    <w:locked/>
    <w:rPr>
      <w:lang w:val="en-GB" w:eastAsia="en-US"/>
    </w:rPr>
  </w:style>
  <w:style w:type="character" w:customStyle="1" w:styleId="B1Char1">
    <w:name w:val="B1 Char1"/>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ZGSM">
    <w:name w:val="ZGSM"/>
    <w:qFormat/>
  </w:style>
  <w:style w:type="character" w:customStyle="1" w:styleId="Heading4Char">
    <w:name w:val="Heading 4 Char"/>
    <w:link w:val="Heading4"/>
    <w:qFormat/>
    <w:rPr>
      <w:rFonts w:ascii="Arial" w:hAnsi="Arial"/>
      <w:sz w:val="24"/>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table" w:customStyle="1" w:styleId="Style131">
    <w:name w:val="_Style 131"/>
    <w:basedOn w:val="TableNormal"/>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tyle132">
    <w:name w:val="_Style 132"/>
    <w:basedOn w:val="TableNormal"/>
    <w:uiPriority w:val="48"/>
    <w:qFormat/>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472C4"/>
          <w:right w:val="single" w:sz="4" w:space="0" w:color="4472C4"/>
          <w:insideH w:val="nil"/>
          <w:insideV w:val="nil"/>
          <w:tl2br w:val="nil"/>
          <w:tr2bl w:val="nil"/>
        </w:tcBorders>
      </w:tcPr>
    </w:tblStylePr>
    <w:tblStylePr w:type="band1Horz">
      <w:tblPr/>
      <w:tcPr>
        <w:tcBorders>
          <w:top w:val="single" w:sz="4" w:space="0" w:color="4472C4"/>
          <w:left w:val="single" w:sz="4" w:space="0" w:color="4472C4"/>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Style133">
    <w:name w:val="_Style 133"/>
    <w:basedOn w:val="TableNormal"/>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
    <w:name w:val="正文"/>
    <w:rsid w:val="008C567D"/>
    <w:pPr>
      <w:spacing w:before="100" w:beforeAutospacing="1" w:after="180"/>
    </w:pPr>
    <w:rPr>
      <w:sz w:val="24"/>
      <w:szCs w:val="24"/>
    </w:rPr>
  </w:style>
  <w:style w:type="character" w:customStyle="1" w:styleId="ListParagraphChar1">
    <w:name w:val="List Paragraph Char1"/>
    <w:aliases w:val="- Bullets Char2,?? ?? Char1,????? Char1,???? Char1,Lista1 Char1,列出段落1 Char1,中等深浅网格 1 - 着色 21 Char1,목록 단락 Char1,列出段落 Char1,列表段落 Char1,リスト段落 Char1,¥¡¡¡¡ì¬º¥¹¥È¶ÎÂä Char1,ÁÐ³ö¶ÎÂä Char1,列表段落1 Char1,—ño’i—Ž Char1,¥ê¥¹¥È¶ÎÂä Char1"/>
    <w:uiPriority w:val="34"/>
    <w:qFormat/>
    <w:locked/>
    <w:rsid w:val="00B511AF"/>
    <w:rPr>
      <w:rFonts w:ascii="Times New Roman" w:eastAsia="Calibri" w:hAnsi="Times New Roman"/>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08166">
      <w:bodyDiv w:val="1"/>
      <w:marLeft w:val="0"/>
      <w:marRight w:val="0"/>
      <w:marTop w:val="0"/>
      <w:marBottom w:val="0"/>
      <w:divBdr>
        <w:top w:val="none" w:sz="0" w:space="0" w:color="auto"/>
        <w:left w:val="none" w:sz="0" w:space="0" w:color="auto"/>
        <w:bottom w:val="none" w:sz="0" w:space="0" w:color="auto"/>
        <w:right w:val="none" w:sz="0" w:space="0" w:color="auto"/>
      </w:divBdr>
    </w:div>
    <w:div w:id="2055807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7A583-0628-4878-97A4-0B5CD9CD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5</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ZTE</cp:lastModifiedBy>
  <cp:revision>46</cp:revision>
  <cp:lastPrinted>2018-01-16T10:39:00Z</cp:lastPrinted>
  <dcterms:created xsi:type="dcterms:W3CDTF">2019-08-15T18:31:00Z</dcterms:created>
  <dcterms:modified xsi:type="dcterms:W3CDTF">2019-10-04T10:17:00Z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ies>
</file>